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E12" w:rsidRDefault="00995E12" w:rsidP="00207B91">
      <w:pPr>
        <w:rPr>
          <w:rFonts w:ascii="Arial" w:hAnsi="Arial" w:cs="Arial"/>
          <w:lang w:val="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170.25pt;margin-top:-45.75pt;width:106pt;height:83.25pt;z-index:-251658240;visibility:visible" wrapcoords="9651 195 4443 778 2604 1557 2757 3308 1379 5059 766 6032 0 7395 1379 9535 460 10314 613 12454 2451 12649 1379 14205 1072 14984 919 18292 1685 18876 5362 18876 5209 20043 7813 21405 10111 21405 11336 21405 15013 20822 16698 19654 15779 18876 19915 18876 20987 18097 20374 15762 19915 12649 21140 11481 21294 10508 20221 9535 21447 7395 20834 6227 19915 4865 18689 3308 18996 1557 17617 973 11796 195 9651 195">
            <v:imagedata r:id="rId7" o:title=""/>
            <w10:wrap type="tight"/>
          </v:shape>
        </w:pict>
      </w:r>
    </w:p>
    <w:p w:rsidR="00995E12" w:rsidRDefault="00995E12" w:rsidP="00207B91">
      <w:pPr>
        <w:rPr>
          <w:rFonts w:ascii="Arial" w:hAnsi="Arial" w:cs="Arial"/>
          <w:lang w:val="it-IT"/>
        </w:rPr>
      </w:pPr>
    </w:p>
    <w:p w:rsidR="00995E12" w:rsidRPr="0019529C" w:rsidRDefault="00995E12" w:rsidP="00207B91">
      <w:pPr>
        <w:rPr>
          <w:rFonts w:ascii="Arial" w:hAnsi="Arial" w:cs="Arial"/>
          <w:lang w:val="it-IT"/>
        </w:rPr>
      </w:pPr>
    </w:p>
    <w:p w:rsidR="00995E12" w:rsidRPr="0019529C" w:rsidRDefault="00995E12" w:rsidP="00207B91">
      <w:pPr>
        <w:jc w:val="center"/>
        <w:rPr>
          <w:rFonts w:ascii="Arial" w:hAnsi="Arial" w:cs="Arial"/>
          <w:lang w:val="pt-BR"/>
        </w:rPr>
      </w:pPr>
    </w:p>
    <w:p w:rsidR="00995E12" w:rsidRPr="0019529C" w:rsidRDefault="00995E12" w:rsidP="00207B91">
      <w:pPr>
        <w:jc w:val="center"/>
        <w:rPr>
          <w:rFonts w:ascii="Arial" w:hAnsi="Arial" w:cs="Arial"/>
          <w:lang w:val="pt-BR"/>
        </w:rPr>
      </w:pPr>
      <w:r w:rsidRPr="0019529C">
        <w:rPr>
          <w:rFonts w:ascii="Arial" w:hAnsi="Arial" w:cs="Arial"/>
          <w:lang w:val="pt-BR"/>
        </w:rPr>
        <w:t>Crna Gora</w:t>
      </w:r>
    </w:p>
    <w:p w:rsidR="00995E12" w:rsidRPr="0019529C" w:rsidRDefault="00995E12" w:rsidP="00207B91">
      <w:pPr>
        <w:pBdr>
          <w:bottom w:val="single" w:sz="12" w:space="1" w:color="auto"/>
        </w:pBdr>
        <w:jc w:val="center"/>
        <w:rPr>
          <w:rFonts w:ascii="Arial" w:hAnsi="Arial" w:cs="Arial"/>
          <w:lang w:val="sl-SI"/>
        </w:rPr>
      </w:pPr>
      <w:r w:rsidRPr="0019529C">
        <w:rPr>
          <w:rFonts w:ascii="Arial" w:hAnsi="Arial" w:cs="Arial"/>
          <w:lang w:val="pt-BR"/>
        </w:rPr>
        <w:t xml:space="preserve">O P </w:t>
      </w:r>
      <w:r w:rsidRPr="0019529C">
        <w:rPr>
          <w:rFonts w:ascii="Arial" w:hAnsi="Arial" w:cs="Arial"/>
          <w:lang w:val="sl-SI"/>
        </w:rPr>
        <w:t>Š T I N A  B A R</w:t>
      </w:r>
    </w:p>
    <w:p w:rsidR="00995E12" w:rsidRPr="0019529C" w:rsidRDefault="00995E12" w:rsidP="00207B91">
      <w:pPr>
        <w:jc w:val="center"/>
        <w:rPr>
          <w:rFonts w:ascii="Arial" w:hAnsi="Arial" w:cs="Arial"/>
          <w:lang w:val="sl-SI"/>
        </w:rPr>
      </w:pPr>
      <w:r w:rsidRPr="0019529C">
        <w:rPr>
          <w:rFonts w:ascii="Arial" w:hAnsi="Arial" w:cs="Arial"/>
          <w:lang w:val="sl-SI"/>
        </w:rPr>
        <w:t>Sekretarijat za društvene djelatnosti</w:t>
      </w:r>
    </w:p>
    <w:p w:rsidR="00995E12" w:rsidRPr="0019529C" w:rsidRDefault="00995E12" w:rsidP="00207B91">
      <w:pPr>
        <w:jc w:val="center"/>
        <w:rPr>
          <w:rFonts w:ascii="Arial" w:hAnsi="Arial" w:cs="Arial"/>
          <w:lang w:val="pt-BR"/>
        </w:rPr>
      </w:pPr>
    </w:p>
    <w:p w:rsidR="00995E12" w:rsidRDefault="00995E12" w:rsidP="00207B91">
      <w:pPr>
        <w:jc w:val="center"/>
        <w:rPr>
          <w:rFonts w:ascii="Arial" w:hAnsi="Arial" w:cs="Arial"/>
          <w:b/>
          <w:bCs/>
          <w:sz w:val="24"/>
          <w:szCs w:val="24"/>
          <w:lang w:val="pt-BR"/>
        </w:rPr>
      </w:pPr>
    </w:p>
    <w:p w:rsidR="00995E12" w:rsidRDefault="00995E12" w:rsidP="00207B91">
      <w:pPr>
        <w:jc w:val="center"/>
        <w:rPr>
          <w:rFonts w:ascii="Arial" w:hAnsi="Arial" w:cs="Arial"/>
          <w:b/>
          <w:bCs/>
          <w:sz w:val="24"/>
          <w:szCs w:val="24"/>
          <w:lang w:val="pt-BR"/>
        </w:rPr>
      </w:pPr>
      <w:r>
        <w:rPr>
          <w:rFonts w:ascii="Arial" w:hAnsi="Arial" w:cs="Arial"/>
          <w:b/>
          <w:bCs/>
          <w:sz w:val="24"/>
          <w:szCs w:val="24"/>
          <w:lang w:val="pt-BR"/>
        </w:rPr>
        <w:t>Izvještaj o radu za 2018</w:t>
      </w:r>
      <w:r w:rsidRPr="0019529C">
        <w:rPr>
          <w:rFonts w:ascii="Arial" w:hAnsi="Arial" w:cs="Arial"/>
          <w:b/>
          <w:bCs/>
          <w:sz w:val="24"/>
          <w:szCs w:val="24"/>
          <w:lang w:val="pt-BR"/>
        </w:rPr>
        <w:t>.</w:t>
      </w:r>
      <w:r>
        <w:rPr>
          <w:rFonts w:ascii="Arial" w:hAnsi="Arial" w:cs="Arial"/>
          <w:b/>
          <w:bCs/>
          <w:sz w:val="24"/>
          <w:szCs w:val="24"/>
          <w:lang w:val="pt-BR"/>
        </w:rPr>
        <w:t xml:space="preserve"> </w:t>
      </w:r>
      <w:r w:rsidRPr="0019529C">
        <w:rPr>
          <w:rFonts w:ascii="Arial" w:hAnsi="Arial" w:cs="Arial"/>
          <w:b/>
          <w:bCs/>
          <w:sz w:val="24"/>
          <w:szCs w:val="24"/>
          <w:lang w:val="pt-BR"/>
        </w:rPr>
        <w:t>godinu</w:t>
      </w:r>
    </w:p>
    <w:p w:rsidR="00995E12" w:rsidRPr="0019529C" w:rsidRDefault="00995E12" w:rsidP="00207B91">
      <w:pPr>
        <w:jc w:val="center"/>
        <w:rPr>
          <w:rFonts w:ascii="Arial" w:hAnsi="Arial" w:cs="Arial"/>
          <w:b/>
          <w:bCs/>
          <w:sz w:val="24"/>
          <w:szCs w:val="24"/>
          <w:lang w:val="pt-BR"/>
        </w:rPr>
      </w:pPr>
    </w:p>
    <w:p w:rsidR="00995E12" w:rsidRPr="0019529C" w:rsidRDefault="00995E12" w:rsidP="0000084C">
      <w:pPr>
        <w:ind w:firstLine="720"/>
        <w:jc w:val="both"/>
        <w:rPr>
          <w:rFonts w:ascii="Arial" w:hAnsi="Arial" w:cs="Arial"/>
          <w:lang w:val="sl-SI"/>
        </w:rPr>
      </w:pPr>
      <w:r>
        <w:rPr>
          <w:rFonts w:ascii="Arial" w:hAnsi="Arial" w:cs="Arial"/>
          <w:lang w:val="sl-SI"/>
        </w:rPr>
        <w:t>Tokom 2018</w:t>
      </w:r>
      <w:r w:rsidRPr="0019529C">
        <w:rPr>
          <w:rFonts w:ascii="Arial" w:hAnsi="Arial" w:cs="Arial"/>
          <w:lang w:val="sl-SI"/>
        </w:rPr>
        <w:t>. godine Sekretarijat  za društv</w:t>
      </w:r>
      <w:r>
        <w:rPr>
          <w:rFonts w:ascii="Arial" w:hAnsi="Arial" w:cs="Arial"/>
          <w:lang w:val="sl-SI"/>
        </w:rPr>
        <w:t xml:space="preserve">ene </w:t>
      </w:r>
      <w:r w:rsidRPr="0019529C">
        <w:rPr>
          <w:rFonts w:ascii="Arial" w:hAnsi="Arial" w:cs="Arial"/>
          <w:lang w:val="sl-SI"/>
        </w:rPr>
        <w:t>djelatnosti  vršio je poslove i zadatke iz svoje nadle</w:t>
      </w:r>
      <w:r>
        <w:rPr>
          <w:rFonts w:ascii="Arial" w:hAnsi="Arial" w:cs="Arial"/>
          <w:lang w:val="sl-SI"/>
        </w:rPr>
        <w:t>žnosti, u okviru prava, obaveza i</w:t>
      </w:r>
      <w:r w:rsidRPr="0019529C">
        <w:rPr>
          <w:rFonts w:ascii="Arial" w:hAnsi="Arial" w:cs="Arial"/>
          <w:lang w:val="sl-SI"/>
        </w:rPr>
        <w:t xml:space="preserve"> ovlašćenja utvrđenih Zakonom, Statutom opštine, aktima Predsjednika opštine i drugim pozitivnim propisima.   </w:t>
      </w:r>
    </w:p>
    <w:p w:rsidR="00995E12" w:rsidRPr="0019529C" w:rsidRDefault="00995E12" w:rsidP="0000084C">
      <w:pPr>
        <w:ind w:firstLine="720"/>
        <w:jc w:val="both"/>
        <w:rPr>
          <w:rFonts w:ascii="Arial" w:hAnsi="Arial" w:cs="Arial"/>
          <w:lang w:val="sl-SI"/>
        </w:rPr>
      </w:pPr>
      <w:r w:rsidRPr="0019529C">
        <w:rPr>
          <w:rFonts w:ascii="Arial" w:hAnsi="Arial" w:cs="Arial"/>
          <w:lang w:val="sl-SI"/>
        </w:rPr>
        <w:t xml:space="preserve"> Poslovi i zadaci su obavljeni u predviđenom roku, </w:t>
      </w:r>
      <w:r>
        <w:rPr>
          <w:rFonts w:ascii="Arial" w:hAnsi="Arial" w:cs="Arial"/>
          <w:lang w:val="sl-SI"/>
        </w:rPr>
        <w:t>te</w:t>
      </w:r>
      <w:r w:rsidRPr="0019529C">
        <w:rPr>
          <w:rFonts w:ascii="Arial" w:hAnsi="Arial" w:cs="Arial"/>
          <w:lang w:val="sl-SI"/>
        </w:rPr>
        <w:t xml:space="preserve"> ovaj Izvještaj predstavlja koncipiran, jedinstven dokument o realizovanim aktivnostima ovog Sekretarijata. Svi pristigli dopisi i zahtjevi, ukupno </w:t>
      </w:r>
      <w:r w:rsidRPr="006B0ABE">
        <w:rPr>
          <w:rFonts w:ascii="Arial" w:hAnsi="Arial" w:cs="Arial"/>
          <w:color w:val="000000"/>
          <w:lang w:val="sl-SI"/>
        </w:rPr>
        <w:t>1854,</w:t>
      </w:r>
      <w:r w:rsidRPr="0019529C">
        <w:rPr>
          <w:rFonts w:ascii="Arial" w:hAnsi="Arial" w:cs="Arial"/>
          <w:lang w:val="sl-SI"/>
        </w:rPr>
        <w:t xml:space="preserve"> obrađen</w:t>
      </w:r>
      <w:r>
        <w:rPr>
          <w:rFonts w:ascii="Arial" w:hAnsi="Arial" w:cs="Arial"/>
          <w:lang w:val="sl-SI"/>
        </w:rPr>
        <w:t>i</w:t>
      </w:r>
      <w:r w:rsidRPr="0019529C">
        <w:rPr>
          <w:rFonts w:ascii="Arial" w:hAnsi="Arial" w:cs="Arial"/>
          <w:lang w:val="sl-SI"/>
        </w:rPr>
        <w:t xml:space="preserve"> </w:t>
      </w:r>
      <w:r>
        <w:rPr>
          <w:rFonts w:ascii="Arial" w:hAnsi="Arial" w:cs="Arial"/>
          <w:lang w:val="sl-SI"/>
        </w:rPr>
        <w:t>su i proslijeđeni</w:t>
      </w:r>
      <w:r w:rsidRPr="0019529C">
        <w:rPr>
          <w:rFonts w:ascii="Arial" w:hAnsi="Arial" w:cs="Arial"/>
          <w:lang w:val="sl-SI"/>
        </w:rPr>
        <w:t xml:space="preserve"> nadležnim Službama ili strankama.</w:t>
      </w:r>
    </w:p>
    <w:p w:rsidR="00995E12" w:rsidRPr="0019529C" w:rsidRDefault="00995E12" w:rsidP="0000084C">
      <w:pPr>
        <w:ind w:firstLine="720"/>
        <w:jc w:val="both"/>
        <w:rPr>
          <w:rFonts w:ascii="Arial" w:hAnsi="Arial" w:cs="Arial"/>
          <w:lang w:val="sl-SI"/>
        </w:rPr>
      </w:pPr>
      <w:r w:rsidRPr="0019529C">
        <w:rPr>
          <w:rFonts w:ascii="Arial" w:hAnsi="Arial" w:cs="Arial"/>
          <w:lang w:val="sl-SI"/>
        </w:rPr>
        <w:t xml:space="preserve">Svi </w:t>
      </w:r>
      <w:r>
        <w:rPr>
          <w:rFonts w:ascii="Arial" w:hAnsi="Arial" w:cs="Arial"/>
          <w:lang w:val="sl-SI"/>
        </w:rPr>
        <w:t>službenici i namještenici su u 2018</w:t>
      </w:r>
      <w:r w:rsidRPr="0019529C">
        <w:rPr>
          <w:rFonts w:ascii="Arial" w:hAnsi="Arial" w:cs="Arial"/>
          <w:lang w:val="sl-SI"/>
        </w:rPr>
        <w:t>.godini, uz puno angažovanje</w:t>
      </w:r>
      <w:r>
        <w:rPr>
          <w:rFonts w:ascii="Arial" w:hAnsi="Arial" w:cs="Arial"/>
          <w:lang w:val="sl-SI"/>
        </w:rPr>
        <w:t>,</w:t>
      </w:r>
      <w:r w:rsidRPr="0019529C">
        <w:rPr>
          <w:rFonts w:ascii="Arial" w:hAnsi="Arial" w:cs="Arial"/>
          <w:lang w:val="sl-SI"/>
        </w:rPr>
        <w:t xml:space="preserve"> izvršili svoje zadatke pravovremeno i kvalitetno. </w:t>
      </w:r>
    </w:p>
    <w:p w:rsidR="00995E12" w:rsidRPr="0019529C" w:rsidRDefault="00995E12" w:rsidP="0000084C">
      <w:pPr>
        <w:ind w:firstLine="720"/>
        <w:jc w:val="both"/>
        <w:rPr>
          <w:rFonts w:ascii="Arial" w:hAnsi="Arial" w:cs="Arial"/>
          <w:lang w:val="sl-SI"/>
        </w:rPr>
      </w:pPr>
      <w:r w:rsidRPr="0019529C">
        <w:rPr>
          <w:rFonts w:ascii="Arial" w:hAnsi="Arial" w:cs="Arial"/>
          <w:lang w:val="sl-SI"/>
        </w:rPr>
        <w:t>U izvještajnom periodu iz svojih nadležnosti, dajemo sljedeći prikaz po oblastima rada:</w:t>
      </w:r>
    </w:p>
    <w:p w:rsidR="00995E12" w:rsidRPr="0000084C" w:rsidRDefault="00995E12" w:rsidP="00C648FA">
      <w:pPr>
        <w:pStyle w:val="NoSpacing"/>
        <w:rPr>
          <w:rFonts w:ascii="Arial" w:hAnsi="Arial" w:cs="Arial"/>
          <w:sz w:val="20"/>
          <w:szCs w:val="20"/>
          <w:lang w:val="sl-SI"/>
        </w:rPr>
      </w:pPr>
    </w:p>
    <w:p w:rsidR="00995E12" w:rsidRPr="003B06B1" w:rsidRDefault="00995E12" w:rsidP="00C648FA">
      <w:pPr>
        <w:pStyle w:val="ListParagraph"/>
        <w:numPr>
          <w:ilvl w:val="0"/>
          <w:numId w:val="4"/>
        </w:numPr>
        <w:jc w:val="both"/>
        <w:rPr>
          <w:rFonts w:ascii="Arial" w:hAnsi="Arial" w:cs="Arial"/>
          <w:b/>
          <w:bCs/>
          <w:sz w:val="20"/>
          <w:szCs w:val="20"/>
          <w:lang w:val="sl-SI"/>
        </w:rPr>
      </w:pPr>
      <w:r w:rsidRPr="003B06B1">
        <w:rPr>
          <w:rFonts w:ascii="Arial" w:hAnsi="Arial" w:cs="Arial"/>
          <w:b/>
          <w:bCs/>
          <w:sz w:val="20"/>
          <w:szCs w:val="20"/>
          <w:lang w:val="sl-SI"/>
        </w:rPr>
        <w:t xml:space="preserve">Boračko invalidska zaštita, zdravstvo, NVO, raseljena lica  </w:t>
      </w:r>
    </w:p>
    <w:p w:rsidR="00995E12" w:rsidRPr="003B06B1" w:rsidRDefault="00995E12" w:rsidP="00C648FA">
      <w:pPr>
        <w:ind w:firstLine="720"/>
        <w:jc w:val="both"/>
        <w:rPr>
          <w:rFonts w:ascii="Arial" w:hAnsi="Arial" w:cs="Arial"/>
          <w:lang w:val="sr-Latn-CS"/>
        </w:rPr>
      </w:pPr>
    </w:p>
    <w:p w:rsidR="00995E12" w:rsidRPr="003B06B1" w:rsidRDefault="00995E12" w:rsidP="00C648FA">
      <w:pPr>
        <w:jc w:val="both"/>
        <w:rPr>
          <w:rFonts w:ascii="Arial" w:hAnsi="Arial" w:cs="Arial"/>
          <w:lang w:val="sr-Latn-CS"/>
        </w:rPr>
      </w:pPr>
      <w:r w:rsidRPr="003B06B1">
        <w:rPr>
          <w:rFonts w:ascii="Arial" w:hAnsi="Arial" w:cs="Arial"/>
          <w:lang w:val="sr-Latn-CS"/>
        </w:rPr>
        <w:t>Iz boračko-invalidske zaštite obrađeno je:</w:t>
      </w:r>
    </w:p>
    <w:p w:rsidR="00995E12" w:rsidRPr="003B06B1" w:rsidRDefault="00995E12" w:rsidP="00C648FA">
      <w:pPr>
        <w:jc w:val="both"/>
        <w:rPr>
          <w:rFonts w:ascii="Arial" w:hAnsi="Arial" w:cs="Arial"/>
          <w:lang w:val="sr-Latn-CS"/>
        </w:rPr>
      </w:pPr>
      <w:r w:rsidRPr="003B06B1">
        <w:rPr>
          <w:rFonts w:ascii="Arial" w:hAnsi="Arial" w:cs="Arial"/>
          <w:lang w:val="sr-Latn-CS"/>
        </w:rPr>
        <w:t xml:space="preserve"> </w:t>
      </w:r>
    </w:p>
    <w:p w:rsidR="00995E12" w:rsidRPr="003B06B1" w:rsidRDefault="00995E12" w:rsidP="00C648FA">
      <w:pPr>
        <w:numPr>
          <w:ilvl w:val="0"/>
          <w:numId w:val="1"/>
        </w:numPr>
        <w:jc w:val="both"/>
        <w:rPr>
          <w:rFonts w:ascii="Arial" w:hAnsi="Arial" w:cs="Arial"/>
          <w:lang w:val="sr-Latn-CS"/>
        </w:rPr>
      </w:pPr>
      <w:r>
        <w:rPr>
          <w:rFonts w:ascii="Arial" w:hAnsi="Arial" w:cs="Arial"/>
          <w:lang w:val="sr-Latn-CS"/>
        </w:rPr>
        <w:t>7</w:t>
      </w:r>
      <w:r w:rsidRPr="003B06B1">
        <w:rPr>
          <w:rFonts w:ascii="Arial" w:hAnsi="Arial" w:cs="Arial"/>
          <w:lang w:val="sr-Latn-CS"/>
        </w:rPr>
        <w:t xml:space="preserve"> zahtjeva u vezi povećanja stepena invaliditeta, priznavanja prava na materijalno obezbjeđenje boraca NOR-a, putnih troškova, prestanak prava na materijalno obezbjeđenje, pogrebni troškovi, </w:t>
      </w:r>
    </w:p>
    <w:p w:rsidR="00995E12" w:rsidRPr="003B06B1" w:rsidRDefault="00995E12" w:rsidP="00C648FA">
      <w:pPr>
        <w:numPr>
          <w:ilvl w:val="0"/>
          <w:numId w:val="1"/>
        </w:numPr>
        <w:jc w:val="both"/>
        <w:rPr>
          <w:rFonts w:ascii="Arial" w:hAnsi="Arial" w:cs="Arial"/>
          <w:lang w:val="sr-Latn-CS"/>
        </w:rPr>
      </w:pPr>
      <w:r>
        <w:rPr>
          <w:rFonts w:ascii="Arial" w:hAnsi="Arial" w:cs="Arial"/>
          <w:lang w:val="sr-Latn-CS"/>
        </w:rPr>
        <w:t>525</w:t>
      </w:r>
      <w:r w:rsidRPr="003B06B1">
        <w:rPr>
          <w:rFonts w:ascii="Arial" w:hAnsi="Arial" w:cs="Arial"/>
          <w:lang w:val="sr-Latn-CS"/>
        </w:rPr>
        <w:t xml:space="preserve"> Uvjerenja da lice nije korisnik prava na tuđu njegu i pomoć po osnovu boračko – invalidske zaštite;</w:t>
      </w:r>
    </w:p>
    <w:p w:rsidR="00995E12" w:rsidRPr="00D878DF" w:rsidRDefault="00995E12" w:rsidP="00C648FA">
      <w:pPr>
        <w:numPr>
          <w:ilvl w:val="0"/>
          <w:numId w:val="1"/>
        </w:numPr>
        <w:jc w:val="both"/>
        <w:rPr>
          <w:rFonts w:ascii="Arial" w:hAnsi="Arial" w:cs="Arial"/>
          <w:lang w:val="sr-Latn-CS"/>
        </w:rPr>
      </w:pPr>
      <w:r>
        <w:rPr>
          <w:rFonts w:ascii="Arial" w:hAnsi="Arial" w:cs="Arial"/>
          <w:lang w:val="pl-PL"/>
        </w:rPr>
        <w:t>4</w:t>
      </w:r>
      <w:r w:rsidRPr="003B06B1">
        <w:rPr>
          <w:rFonts w:ascii="Arial" w:hAnsi="Arial" w:cs="Arial"/>
          <w:lang w:val="pl-PL"/>
        </w:rPr>
        <w:t xml:space="preserve"> potvrda provjere boračko invalidske zaštite;</w:t>
      </w:r>
    </w:p>
    <w:p w:rsidR="00995E12" w:rsidRDefault="00995E12" w:rsidP="00C648FA">
      <w:pPr>
        <w:numPr>
          <w:ilvl w:val="0"/>
          <w:numId w:val="1"/>
        </w:numPr>
        <w:jc w:val="both"/>
        <w:rPr>
          <w:rFonts w:ascii="Arial" w:hAnsi="Arial" w:cs="Arial"/>
          <w:lang w:val="sr-Latn-CS"/>
        </w:rPr>
      </w:pPr>
      <w:r>
        <w:rPr>
          <w:rFonts w:ascii="Arial" w:hAnsi="Arial" w:cs="Arial"/>
          <w:lang w:val="sr-Latn-CS"/>
        </w:rPr>
        <w:t>27</w:t>
      </w:r>
      <w:r w:rsidRPr="003B06B1">
        <w:rPr>
          <w:rFonts w:ascii="Arial" w:hAnsi="Arial" w:cs="Arial"/>
          <w:lang w:val="sr-Latn-CS"/>
        </w:rPr>
        <w:t xml:space="preserve"> zahtjeva po pitanju nevladinih organizacija</w:t>
      </w:r>
      <w:r>
        <w:rPr>
          <w:rFonts w:ascii="Arial" w:hAnsi="Arial" w:cs="Arial"/>
          <w:lang w:val="sr-Latn-CS"/>
        </w:rPr>
        <w:t>;</w:t>
      </w:r>
    </w:p>
    <w:p w:rsidR="00995E12" w:rsidRPr="00581073" w:rsidRDefault="00995E12" w:rsidP="00C648FA">
      <w:pPr>
        <w:numPr>
          <w:ilvl w:val="0"/>
          <w:numId w:val="1"/>
        </w:numPr>
        <w:jc w:val="both"/>
        <w:rPr>
          <w:rFonts w:ascii="Arial" w:hAnsi="Arial" w:cs="Arial"/>
          <w:lang w:val="sr-Latn-CS"/>
        </w:rPr>
      </w:pPr>
      <w:r>
        <w:rPr>
          <w:rFonts w:ascii="Arial" w:hAnsi="Arial" w:cs="Arial"/>
          <w:lang w:val="pl-PL"/>
        </w:rPr>
        <w:t>9</w:t>
      </w:r>
      <w:r w:rsidRPr="003B06B1">
        <w:rPr>
          <w:rFonts w:ascii="Arial" w:hAnsi="Arial" w:cs="Arial"/>
          <w:lang w:val="pl-PL"/>
        </w:rPr>
        <w:t xml:space="preserve"> zahtjeva za isplatu naknade troškova za utvrđivanje smrti lica van zdravstvenih ustanova</w:t>
      </w:r>
    </w:p>
    <w:p w:rsidR="00995E12" w:rsidRPr="003B06B1" w:rsidRDefault="00995E12" w:rsidP="00C648FA">
      <w:pPr>
        <w:numPr>
          <w:ilvl w:val="0"/>
          <w:numId w:val="1"/>
        </w:numPr>
        <w:jc w:val="both"/>
        <w:rPr>
          <w:rFonts w:ascii="Arial" w:hAnsi="Arial" w:cs="Arial"/>
          <w:lang w:val="sr-Latn-CS"/>
        </w:rPr>
      </w:pPr>
      <w:r>
        <w:rPr>
          <w:rFonts w:ascii="Arial" w:hAnsi="Arial" w:cs="Arial"/>
          <w:lang w:val="pl-PL"/>
        </w:rPr>
        <w:t>10 ostalih dopisa.</w:t>
      </w:r>
    </w:p>
    <w:p w:rsidR="00995E12" w:rsidRPr="003B06B1" w:rsidRDefault="00995E12" w:rsidP="00C648FA">
      <w:pPr>
        <w:ind w:left="1080"/>
        <w:jc w:val="both"/>
        <w:rPr>
          <w:rFonts w:ascii="Arial" w:hAnsi="Arial" w:cs="Arial"/>
          <w:lang w:val="sr-Latn-CS"/>
        </w:rPr>
      </w:pPr>
    </w:p>
    <w:p w:rsidR="00995E12" w:rsidRDefault="00995E12" w:rsidP="0000084C">
      <w:pPr>
        <w:ind w:firstLine="720"/>
        <w:jc w:val="both"/>
        <w:rPr>
          <w:rFonts w:ascii="Arial" w:hAnsi="Arial" w:cs="Arial"/>
          <w:lang w:val="sr-Latn-CS"/>
        </w:rPr>
      </w:pPr>
      <w:r w:rsidRPr="003B06B1">
        <w:rPr>
          <w:rFonts w:ascii="Arial" w:hAnsi="Arial" w:cs="Arial"/>
          <w:lang w:val="sr-Latn-CS"/>
        </w:rPr>
        <w:t>Dana 01.02.2018.</w:t>
      </w:r>
      <w:r>
        <w:rPr>
          <w:rFonts w:ascii="Arial" w:hAnsi="Arial" w:cs="Arial"/>
          <w:lang w:val="sr-Latn-CS"/>
        </w:rPr>
        <w:t xml:space="preserve"> </w:t>
      </w:r>
      <w:r w:rsidRPr="003B06B1">
        <w:rPr>
          <w:rFonts w:ascii="Arial" w:hAnsi="Arial" w:cs="Arial"/>
          <w:lang w:val="sr-Latn-CS"/>
        </w:rPr>
        <w:t xml:space="preserve">godine </w:t>
      </w:r>
      <w:r>
        <w:rPr>
          <w:rFonts w:ascii="Arial" w:hAnsi="Arial" w:cs="Arial"/>
          <w:lang w:val="sr-Latn-CS"/>
        </w:rPr>
        <w:t>Skupština opštine Bar donijela je Odluku</w:t>
      </w:r>
      <w:r w:rsidRPr="003B06B1">
        <w:rPr>
          <w:rFonts w:ascii="Arial" w:hAnsi="Arial" w:cs="Arial"/>
          <w:lang w:val="sr-Latn-CS"/>
        </w:rPr>
        <w:t xml:space="preserve"> o kriterijumima, načinu i postupku raspodjele sredstava nevladinim organizacijama (</w:t>
      </w:r>
      <w:r>
        <w:rPr>
          <w:rFonts w:ascii="Arial" w:hAnsi="Arial" w:cs="Arial"/>
          <w:lang w:val="sr-Latn-CS"/>
        </w:rPr>
        <w:t>„</w:t>
      </w:r>
      <w:r w:rsidRPr="003B06B1">
        <w:rPr>
          <w:rFonts w:ascii="Arial" w:hAnsi="Arial" w:cs="Arial"/>
          <w:lang w:val="sr-Latn-CS"/>
        </w:rPr>
        <w:t xml:space="preserve">Sl. </w:t>
      </w:r>
      <w:r>
        <w:rPr>
          <w:rFonts w:ascii="Arial" w:hAnsi="Arial" w:cs="Arial"/>
          <w:lang w:val="sr-Latn-CS"/>
        </w:rPr>
        <w:t>l</w:t>
      </w:r>
      <w:r w:rsidRPr="003B06B1">
        <w:rPr>
          <w:rFonts w:ascii="Arial" w:hAnsi="Arial" w:cs="Arial"/>
          <w:lang w:val="sr-Latn-CS"/>
        </w:rPr>
        <w:t xml:space="preserve">ist Crne Gore-opštinski propisi“, br. </w:t>
      </w:r>
      <w:r>
        <w:rPr>
          <w:rFonts w:ascii="Arial" w:hAnsi="Arial" w:cs="Arial"/>
          <w:lang w:val="sr-Latn-CS"/>
        </w:rPr>
        <w:t>6/18), čiji je obrađivač bio ovaj Sekretarijat.</w:t>
      </w:r>
      <w:r w:rsidRPr="003B06B1">
        <w:rPr>
          <w:rFonts w:ascii="Arial" w:hAnsi="Arial" w:cs="Arial"/>
          <w:lang w:val="sr-Latn-CS"/>
        </w:rPr>
        <w:t xml:space="preserve"> </w:t>
      </w:r>
    </w:p>
    <w:p w:rsidR="00995E12" w:rsidRPr="003B06B1" w:rsidRDefault="00995E12" w:rsidP="00C648FA">
      <w:pPr>
        <w:jc w:val="both"/>
        <w:rPr>
          <w:rFonts w:ascii="Arial" w:hAnsi="Arial" w:cs="Arial"/>
          <w:lang w:val="sr-Latn-CS"/>
        </w:rPr>
      </w:pPr>
    </w:p>
    <w:p w:rsidR="00995E12" w:rsidRPr="003B06B1" w:rsidRDefault="00995E12" w:rsidP="0000084C">
      <w:pPr>
        <w:ind w:firstLine="720"/>
        <w:jc w:val="both"/>
        <w:rPr>
          <w:rFonts w:ascii="Arial" w:hAnsi="Arial" w:cs="Arial"/>
          <w:lang w:val="sr-Latn-CS"/>
        </w:rPr>
      </w:pPr>
      <w:r w:rsidRPr="003B06B1">
        <w:rPr>
          <w:rFonts w:ascii="Arial" w:hAnsi="Arial" w:cs="Arial"/>
          <w:lang w:val="sr-Latn-CS"/>
        </w:rPr>
        <w:t xml:space="preserve">U okviru svojih nadležnosti, a po ovlašćenju predsjednika, Sekretarijat za društvene djelatnosti je dao 1 preporuku za nevladine organizacije koje su konkurisale sa projektima u pogledu personalnog asistenta kod Zavoda za zapošljavanje Crne Gore. </w:t>
      </w:r>
    </w:p>
    <w:p w:rsidR="00995E12" w:rsidRPr="003B06B1" w:rsidRDefault="00995E12" w:rsidP="00C648FA">
      <w:pPr>
        <w:jc w:val="both"/>
        <w:rPr>
          <w:rFonts w:ascii="Arial" w:hAnsi="Arial" w:cs="Arial"/>
          <w:lang w:val="sr-Latn-CS"/>
        </w:rPr>
      </w:pPr>
    </w:p>
    <w:p w:rsidR="00995E12" w:rsidRDefault="00995E12" w:rsidP="0000084C">
      <w:pPr>
        <w:ind w:firstLine="720"/>
        <w:jc w:val="both"/>
        <w:rPr>
          <w:rFonts w:ascii="Arial" w:hAnsi="Arial" w:cs="Arial"/>
          <w:lang w:val="pl-PL"/>
        </w:rPr>
      </w:pPr>
      <w:r w:rsidRPr="00BC1B45">
        <w:rPr>
          <w:rFonts w:ascii="Arial" w:hAnsi="Arial" w:cs="Arial"/>
          <w:lang w:val="pl-PL"/>
        </w:rPr>
        <w:t xml:space="preserve">U oblasti zdravstva, a u pogledu mrtvozorstva, ustanovljeno je da se Odluka o naknadi troškova utvrđivanja smrti lica van zdravstvenih ustanova („Sl. </w:t>
      </w:r>
      <w:r>
        <w:rPr>
          <w:rFonts w:ascii="Arial" w:hAnsi="Arial" w:cs="Arial"/>
          <w:lang w:val="pl-PL"/>
        </w:rPr>
        <w:t>l</w:t>
      </w:r>
      <w:r w:rsidRPr="00BC1B45">
        <w:rPr>
          <w:rFonts w:ascii="Arial" w:hAnsi="Arial" w:cs="Arial"/>
          <w:lang w:val="pl-PL"/>
        </w:rPr>
        <w:t>ist –</w:t>
      </w:r>
      <w:r>
        <w:rPr>
          <w:rFonts w:ascii="Arial" w:hAnsi="Arial" w:cs="Arial"/>
          <w:lang w:val="pl-PL"/>
        </w:rPr>
        <w:t xml:space="preserve"> </w:t>
      </w:r>
      <w:r w:rsidRPr="00BC1B45">
        <w:rPr>
          <w:rFonts w:ascii="Arial" w:hAnsi="Arial" w:cs="Arial"/>
          <w:lang w:val="pl-PL"/>
        </w:rPr>
        <w:t>opštinski propisi”, broj 27/12) više ne treba primjenjivati, jer je zasnovana na odredbama Zakona o zdravstvenoj zaštiti koji je prestao da važi, pa ne postoji pravni interes za primjenu iste kod lokalne samouprave.</w:t>
      </w:r>
    </w:p>
    <w:p w:rsidR="00995E12" w:rsidRDefault="00995E12" w:rsidP="00D878DF">
      <w:pPr>
        <w:jc w:val="both"/>
        <w:rPr>
          <w:rFonts w:ascii="Arial" w:hAnsi="Arial" w:cs="Arial"/>
          <w:lang w:val="pl-PL"/>
        </w:rPr>
      </w:pPr>
    </w:p>
    <w:p w:rsidR="00995E12" w:rsidRPr="003B06B1" w:rsidRDefault="00995E12" w:rsidP="002C25A7">
      <w:pPr>
        <w:ind w:firstLine="720"/>
        <w:jc w:val="both"/>
        <w:rPr>
          <w:rStyle w:val="normalchar"/>
          <w:rFonts w:ascii="Arial" w:hAnsi="Arial" w:cs="Arial"/>
          <w:lang w:val="sr-Latn-CS"/>
        </w:rPr>
      </w:pPr>
      <w:r>
        <w:rPr>
          <w:rStyle w:val="FontStyle13"/>
          <w:rFonts w:ascii="Arial" w:hAnsi="Arial" w:cs="Arial"/>
          <w:lang w:val="sr-Latn-CS" w:eastAsia="sr-Latn-CS"/>
        </w:rPr>
        <w:t xml:space="preserve">Takođe, pripremljena je i upućena </w:t>
      </w:r>
      <w:r w:rsidRPr="003B06B1">
        <w:rPr>
          <w:rStyle w:val="normalchar"/>
          <w:rFonts w:ascii="Arial" w:hAnsi="Arial" w:cs="Arial"/>
          <w:lang w:val="sr-Latn-CS"/>
        </w:rPr>
        <w:t xml:space="preserve">Informacije </w:t>
      </w:r>
      <w:r w:rsidRPr="003B06B1">
        <w:rPr>
          <w:rFonts w:ascii="Arial" w:hAnsi="Arial" w:cs="Arial"/>
          <w:lang w:val="sr-Latn-CS"/>
        </w:rPr>
        <w:t xml:space="preserve">o stanju u </w:t>
      </w:r>
      <w:r>
        <w:rPr>
          <w:rFonts w:ascii="Arial" w:hAnsi="Arial" w:cs="Arial"/>
          <w:lang w:val="sr-Latn-CS"/>
        </w:rPr>
        <w:t xml:space="preserve">primarnoj zdravstvenoj zaštiti u Opštini Bar </w:t>
      </w:r>
      <w:r w:rsidRPr="003B06B1">
        <w:rPr>
          <w:rStyle w:val="normalchar"/>
          <w:rFonts w:ascii="Arial" w:hAnsi="Arial" w:cs="Arial"/>
          <w:lang w:val="sr-Latn-CS"/>
        </w:rPr>
        <w:t xml:space="preserve"> </w:t>
      </w:r>
      <w:r>
        <w:rPr>
          <w:rStyle w:val="normalchar"/>
          <w:rFonts w:ascii="Arial" w:hAnsi="Arial" w:cs="Arial"/>
          <w:lang w:val="sr-Latn-CS"/>
        </w:rPr>
        <w:t xml:space="preserve">za </w:t>
      </w:r>
      <w:r w:rsidRPr="003B06B1">
        <w:rPr>
          <w:rStyle w:val="normalchar"/>
          <w:rFonts w:ascii="Arial" w:hAnsi="Arial" w:cs="Arial"/>
          <w:lang w:val="sr-Latn-CS"/>
        </w:rPr>
        <w:t>2017</w:t>
      </w:r>
      <w:r>
        <w:rPr>
          <w:rStyle w:val="normalchar"/>
          <w:rFonts w:ascii="Arial" w:hAnsi="Arial" w:cs="Arial"/>
          <w:lang w:val="sr-Latn-CS"/>
        </w:rPr>
        <w:t>. godinu</w:t>
      </w:r>
      <w:r w:rsidRPr="003B06B1">
        <w:rPr>
          <w:rStyle w:val="normalchar"/>
          <w:rFonts w:ascii="Arial" w:hAnsi="Arial" w:cs="Arial"/>
          <w:lang w:val="sr-Latn-CS"/>
        </w:rPr>
        <w:t>.</w:t>
      </w:r>
    </w:p>
    <w:p w:rsidR="00995E12" w:rsidRPr="002C25A7" w:rsidRDefault="00995E12" w:rsidP="00C648FA">
      <w:pPr>
        <w:jc w:val="both"/>
        <w:rPr>
          <w:rFonts w:ascii="Arial" w:hAnsi="Arial" w:cs="Arial"/>
          <w:b/>
          <w:bCs/>
          <w:lang w:val="sr-Latn-CS"/>
        </w:rPr>
      </w:pPr>
    </w:p>
    <w:p w:rsidR="00995E12" w:rsidRPr="003B06B1" w:rsidRDefault="00995E12" w:rsidP="00C648FA">
      <w:pPr>
        <w:pStyle w:val="ListParagraph"/>
        <w:numPr>
          <w:ilvl w:val="0"/>
          <w:numId w:val="4"/>
        </w:numPr>
        <w:jc w:val="both"/>
        <w:rPr>
          <w:rFonts w:ascii="Arial" w:hAnsi="Arial" w:cs="Arial"/>
          <w:b/>
          <w:bCs/>
          <w:sz w:val="20"/>
          <w:szCs w:val="20"/>
          <w:lang w:val="sl-SI"/>
        </w:rPr>
      </w:pPr>
      <w:r w:rsidRPr="003B06B1">
        <w:rPr>
          <w:rFonts w:ascii="Arial" w:hAnsi="Arial" w:cs="Arial"/>
          <w:b/>
          <w:bCs/>
          <w:sz w:val="20"/>
          <w:szCs w:val="20"/>
          <w:lang w:val="sl-SI"/>
        </w:rPr>
        <w:t>Socijalna i dječija zaštita i rodna ravnopravnost</w:t>
      </w:r>
    </w:p>
    <w:p w:rsidR="00995E12" w:rsidRPr="003B06B1" w:rsidRDefault="00995E12" w:rsidP="00C648FA">
      <w:pPr>
        <w:jc w:val="both"/>
        <w:rPr>
          <w:rFonts w:ascii="Arial" w:hAnsi="Arial" w:cs="Arial"/>
          <w:b/>
          <w:bCs/>
          <w:lang w:val="sl-SI"/>
        </w:rPr>
      </w:pPr>
    </w:p>
    <w:p w:rsidR="00995E12" w:rsidRPr="003B06B1" w:rsidRDefault="00995E12" w:rsidP="00C648FA">
      <w:pPr>
        <w:jc w:val="both"/>
        <w:rPr>
          <w:rFonts w:ascii="Arial" w:hAnsi="Arial" w:cs="Arial"/>
          <w:b/>
          <w:bCs/>
          <w:lang w:val="sl-SI"/>
        </w:rPr>
      </w:pPr>
      <w:r w:rsidRPr="003B06B1">
        <w:rPr>
          <w:rFonts w:ascii="Arial" w:hAnsi="Arial" w:cs="Arial"/>
          <w:b/>
          <w:bCs/>
          <w:lang w:val="sl-SI"/>
        </w:rPr>
        <w:t xml:space="preserve">        </w:t>
      </w:r>
    </w:p>
    <w:p w:rsidR="00995E12" w:rsidRPr="003B06B1" w:rsidRDefault="00995E12" w:rsidP="0000084C">
      <w:pPr>
        <w:ind w:firstLine="360"/>
        <w:jc w:val="both"/>
        <w:rPr>
          <w:rFonts w:ascii="Arial" w:hAnsi="Arial" w:cs="Arial"/>
          <w:b/>
          <w:bCs/>
          <w:lang w:val="sl-SI"/>
        </w:rPr>
      </w:pPr>
      <w:r w:rsidRPr="003B06B1">
        <w:rPr>
          <w:rFonts w:ascii="Arial" w:hAnsi="Arial" w:cs="Arial"/>
          <w:lang w:val="sl-SI"/>
        </w:rPr>
        <w:t xml:space="preserve">Skupština </w:t>
      </w:r>
      <w:r>
        <w:rPr>
          <w:rFonts w:ascii="Arial" w:hAnsi="Arial" w:cs="Arial"/>
          <w:lang w:val="sl-SI"/>
        </w:rPr>
        <w:t>o</w:t>
      </w:r>
      <w:r w:rsidRPr="003B06B1">
        <w:rPr>
          <w:rFonts w:ascii="Arial" w:hAnsi="Arial" w:cs="Arial"/>
          <w:lang w:val="sl-SI"/>
        </w:rPr>
        <w:t>pštine Bar, na sjednici održanoj dana 08.02.2018. godine, donijela je Odluku o pravima iz socijalne i dječije zaštite</w:t>
      </w:r>
      <w:r w:rsidRPr="003B06B1">
        <w:rPr>
          <w:rFonts w:ascii="Arial" w:hAnsi="Arial" w:cs="Arial"/>
          <w:b/>
          <w:bCs/>
          <w:lang w:val="sl-SI"/>
        </w:rPr>
        <w:t xml:space="preserve"> </w:t>
      </w:r>
      <w:r w:rsidRPr="003B06B1">
        <w:rPr>
          <w:rFonts w:ascii="Arial" w:hAnsi="Arial" w:cs="Arial"/>
          <w:lang w:val="sr-Latn-CS"/>
        </w:rPr>
        <w:t>(„Sl. list Crne Gore – opštinski propisi“, broj 07/18),</w:t>
      </w:r>
      <w:r w:rsidRPr="003B06B1">
        <w:rPr>
          <w:rFonts w:ascii="Arial" w:hAnsi="Arial" w:cs="Arial"/>
          <w:b/>
          <w:bCs/>
          <w:lang w:val="sr-Latn-CS"/>
        </w:rPr>
        <w:t xml:space="preserve"> </w:t>
      </w:r>
      <w:r>
        <w:rPr>
          <w:rFonts w:ascii="Arial" w:hAnsi="Arial" w:cs="Arial"/>
          <w:lang w:val="sr-Latn-CS"/>
        </w:rPr>
        <w:t xml:space="preserve">čiji je obrađivač bio ovaj Sekretarijat, a čime je </w:t>
      </w:r>
      <w:r w:rsidRPr="003B06B1">
        <w:rPr>
          <w:rFonts w:ascii="Arial" w:hAnsi="Arial" w:cs="Arial"/>
          <w:lang w:val="sr-Latn-CS"/>
        </w:rPr>
        <w:t>bliže regulisana ova oblast za potrebe korisnika na lokalnom nivou</w:t>
      </w:r>
      <w:r>
        <w:rPr>
          <w:rFonts w:ascii="Arial" w:hAnsi="Arial" w:cs="Arial"/>
          <w:lang w:val="sr-Latn-CS"/>
        </w:rPr>
        <w:t>.</w:t>
      </w:r>
    </w:p>
    <w:p w:rsidR="00995E12" w:rsidRPr="003B06B1" w:rsidRDefault="00995E12" w:rsidP="00C648FA">
      <w:pPr>
        <w:jc w:val="both"/>
        <w:rPr>
          <w:rFonts w:ascii="Arial" w:hAnsi="Arial" w:cs="Arial"/>
          <w:lang w:val="sl-SI"/>
        </w:rPr>
      </w:pPr>
    </w:p>
    <w:p w:rsidR="00995E12" w:rsidRPr="003B06B1" w:rsidRDefault="00995E12" w:rsidP="00BC1B45">
      <w:pPr>
        <w:ind w:firstLine="360"/>
        <w:jc w:val="both"/>
        <w:rPr>
          <w:rFonts w:ascii="Arial" w:hAnsi="Arial" w:cs="Arial"/>
          <w:lang w:val="sl-SI"/>
        </w:rPr>
      </w:pPr>
      <w:r w:rsidRPr="003B06B1">
        <w:rPr>
          <w:rFonts w:ascii="Arial" w:hAnsi="Arial" w:cs="Arial"/>
          <w:lang w:val="sl-SI"/>
        </w:rPr>
        <w:t xml:space="preserve">U pogledu jednokratne novčane pomoći obrađeno je ukupno </w:t>
      </w:r>
      <w:r>
        <w:rPr>
          <w:rFonts w:ascii="Arial" w:hAnsi="Arial" w:cs="Arial"/>
          <w:lang w:val="sl-SI"/>
        </w:rPr>
        <w:t>479 zahtjeva.</w:t>
      </w:r>
    </w:p>
    <w:p w:rsidR="00995E12" w:rsidRPr="003B06B1" w:rsidRDefault="00995E12" w:rsidP="00C648FA">
      <w:pPr>
        <w:jc w:val="both"/>
        <w:rPr>
          <w:rFonts w:ascii="Arial" w:hAnsi="Arial" w:cs="Arial"/>
          <w:lang w:val="sl-SI"/>
        </w:rPr>
      </w:pPr>
    </w:p>
    <w:p w:rsidR="00995E12" w:rsidRPr="003B06B1" w:rsidRDefault="00995E12" w:rsidP="00C648FA">
      <w:pPr>
        <w:ind w:firstLine="360"/>
        <w:jc w:val="both"/>
        <w:rPr>
          <w:rFonts w:ascii="Arial" w:hAnsi="Arial" w:cs="Arial"/>
          <w:lang w:val="sl-SI"/>
        </w:rPr>
      </w:pPr>
      <w:r w:rsidRPr="003B06B1">
        <w:rPr>
          <w:rFonts w:ascii="Arial" w:hAnsi="Arial" w:cs="Arial"/>
          <w:lang w:val="sl-SI"/>
        </w:rPr>
        <w:t>Vezano za naknadu za opremu za novorođeno djete obrađen</w:t>
      </w:r>
      <w:r>
        <w:rPr>
          <w:rFonts w:ascii="Arial" w:hAnsi="Arial" w:cs="Arial"/>
          <w:lang w:val="sl-SI"/>
        </w:rPr>
        <w:t>o</w:t>
      </w:r>
      <w:r w:rsidRPr="003B06B1">
        <w:rPr>
          <w:rFonts w:ascii="Arial" w:hAnsi="Arial" w:cs="Arial"/>
          <w:lang w:val="sl-SI"/>
        </w:rPr>
        <w:t xml:space="preserve"> je ukupno </w:t>
      </w:r>
      <w:r>
        <w:rPr>
          <w:rFonts w:ascii="Arial" w:hAnsi="Arial" w:cs="Arial"/>
          <w:lang w:val="sl-SI"/>
        </w:rPr>
        <w:t>392</w:t>
      </w:r>
      <w:r w:rsidRPr="003B06B1">
        <w:rPr>
          <w:rFonts w:ascii="Arial" w:hAnsi="Arial" w:cs="Arial"/>
          <w:lang w:val="sl-SI"/>
        </w:rPr>
        <w:t xml:space="preserve"> zahtjev</w:t>
      </w:r>
      <w:r>
        <w:rPr>
          <w:rFonts w:ascii="Arial" w:hAnsi="Arial" w:cs="Arial"/>
          <w:lang w:val="sl-SI"/>
        </w:rPr>
        <w:t>a, kao i 17 ostalih dopisa.</w:t>
      </w:r>
    </w:p>
    <w:p w:rsidR="00995E12" w:rsidRPr="003B06B1" w:rsidRDefault="00995E12" w:rsidP="00C648FA">
      <w:pPr>
        <w:jc w:val="both"/>
        <w:rPr>
          <w:rFonts w:ascii="Arial" w:hAnsi="Arial" w:cs="Arial"/>
          <w:lang w:val="sl-SI"/>
        </w:rPr>
      </w:pPr>
      <w:r w:rsidRPr="003B06B1">
        <w:rPr>
          <w:rFonts w:ascii="Arial" w:hAnsi="Arial" w:cs="Arial"/>
          <w:lang w:val="sl-SI"/>
        </w:rPr>
        <w:t xml:space="preserve">      </w:t>
      </w:r>
    </w:p>
    <w:p w:rsidR="00995E12" w:rsidRDefault="00995E12" w:rsidP="002C25A7">
      <w:pPr>
        <w:ind w:firstLine="360"/>
        <w:jc w:val="both"/>
        <w:rPr>
          <w:rFonts w:ascii="Arial" w:hAnsi="Arial" w:cs="Arial"/>
          <w:lang w:val="sl-SI"/>
        </w:rPr>
      </w:pPr>
      <w:r w:rsidRPr="003B06B1">
        <w:rPr>
          <w:rFonts w:ascii="Arial" w:hAnsi="Arial" w:cs="Arial"/>
          <w:lang w:val="sl-SI"/>
        </w:rPr>
        <w:t>Shodno Odluci o ravnopravnosti polova ("Službeni list Crne Gore-op</w:t>
      </w:r>
      <w:r w:rsidRPr="003B06B1">
        <w:rPr>
          <w:rFonts w:ascii="Arial" w:hAnsi="Arial" w:cs="Arial"/>
          <w:lang w:val="sr-Latn-CS"/>
        </w:rPr>
        <w:t>š</w:t>
      </w:r>
      <w:r w:rsidRPr="003B06B1">
        <w:rPr>
          <w:rFonts w:ascii="Arial" w:hAnsi="Arial" w:cs="Arial"/>
          <w:lang w:val="sl-SI"/>
        </w:rPr>
        <w:t>tinski propisi“ broj 41/11), Opstina Bar, odnosno Sekretarijat za društvene djelatnosti, pokrenuo je postupak izrade Lokalnog akcionog plana za rodnu ravnopravnost za period 2019-2022.</w:t>
      </w:r>
    </w:p>
    <w:p w:rsidR="00995E12" w:rsidRDefault="00995E12" w:rsidP="002C25A7">
      <w:pPr>
        <w:ind w:firstLine="360"/>
        <w:jc w:val="both"/>
        <w:rPr>
          <w:rFonts w:ascii="Arial" w:hAnsi="Arial" w:cs="Arial"/>
          <w:lang w:val="sl-SI"/>
        </w:rPr>
      </w:pPr>
    </w:p>
    <w:p w:rsidR="00995E12" w:rsidRDefault="00995E12" w:rsidP="002C25A7">
      <w:pPr>
        <w:ind w:firstLine="360"/>
        <w:jc w:val="both"/>
        <w:rPr>
          <w:rStyle w:val="normalchar"/>
          <w:rFonts w:ascii="Arial" w:hAnsi="Arial" w:cs="Arial"/>
          <w:lang w:val="sr-Latn-CS"/>
        </w:rPr>
      </w:pPr>
      <w:r>
        <w:rPr>
          <w:rStyle w:val="FontStyle13"/>
          <w:rFonts w:ascii="Arial" w:hAnsi="Arial" w:cs="Arial"/>
          <w:lang w:val="sr-Latn-CS" w:eastAsia="sr-Latn-CS"/>
        </w:rPr>
        <w:t xml:space="preserve">Pored navedenog, pripremljena je i upućena </w:t>
      </w:r>
      <w:r w:rsidRPr="003B06B1">
        <w:rPr>
          <w:rStyle w:val="normalchar"/>
          <w:rFonts w:ascii="Arial" w:hAnsi="Arial" w:cs="Arial"/>
          <w:lang w:val="sr-Latn-CS"/>
        </w:rPr>
        <w:t xml:space="preserve">Informacije </w:t>
      </w:r>
      <w:r w:rsidRPr="003B06B1">
        <w:rPr>
          <w:rFonts w:ascii="Arial" w:hAnsi="Arial" w:cs="Arial"/>
          <w:lang w:val="sr-Latn-CS"/>
        </w:rPr>
        <w:t xml:space="preserve">o stanju u </w:t>
      </w:r>
      <w:r>
        <w:rPr>
          <w:rFonts w:ascii="Arial" w:hAnsi="Arial" w:cs="Arial"/>
          <w:lang w:val="sr-Latn-CS"/>
        </w:rPr>
        <w:t xml:space="preserve">socijalnoj i dječijoj zaštiti u Opštini Bar </w:t>
      </w:r>
      <w:r w:rsidRPr="003B06B1">
        <w:rPr>
          <w:rStyle w:val="normalchar"/>
          <w:rFonts w:ascii="Arial" w:hAnsi="Arial" w:cs="Arial"/>
          <w:lang w:val="sr-Latn-CS"/>
        </w:rPr>
        <w:t xml:space="preserve"> </w:t>
      </w:r>
      <w:r>
        <w:rPr>
          <w:rStyle w:val="normalchar"/>
          <w:rFonts w:ascii="Arial" w:hAnsi="Arial" w:cs="Arial"/>
          <w:lang w:val="sr-Latn-CS"/>
        </w:rPr>
        <w:t xml:space="preserve">za </w:t>
      </w:r>
      <w:r w:rsidRPr="003B06B1">
        <w:rPr>
          <w:rStyle w:val="normalchar"/>
          <w:rFonts w:ascii="Arial" w:hAnsi="Arial" w:cs="Arial"/>
          <w:lang w:val="sr-Latn-CS"/>
        </w:rPr>
        <w:t>2017</w:t>
      </w:r>
      <w:r>
        <w:rPr>
          <w:rStyle w:val="normalchar"/>
          <w:rFonts w:ascii="Arial" w:hAnsi="Arial" w:cs="Arial"/>
          <w:lang w:val="sr-Latn-CS"/>
        </w:rPr>
        <w:t>. godinu.</w:t>
      </w:r>
    </w:p>
    <w:p w:rsidR="00995E12" w:rsidRPr="002C25A7" w:rsidRDefault="00995E12" w:rsidP="002C25A7">
      <w:pPr>
        <w:ind w:firstLine="360"/>
        <w:jc w:val="both"/>
        <w:rPr>
          <w:rFonts w:ascii="Arial" w:hAnsi="Arial" w:cs="Arial"/>
          <w:lang w:val="sr-Latn-CS"/>
        </w:rPr>
      </w:pPr>
    </w:p>
    <w:p w:rsidR="00995E12" w:rsidRPr="003B06B1" w:rsidRDefault="00995E12" w:rsidP="00C648FA">
      <w:pPr>
        <w:pStyle w:val="Style5"/>
        <w:widowControl/>
        <w:numPr>
          <w:ilvl w:val="0"/>
          <w:numId w:val="4"/>
        </w:numPr>
        <w:tabs>
          <w:tab w:val="left" w:pos="664"/>
        </w:tabs>
        <w:spacing w:before="50" w:line="298" w:lineRule="exact"/>
        <w:rPr>
          <w:rFonts w:ascii="Arial" w:hAnsi="Arial" w:cs="Arial"/>
          <w:b/>
          <w:bCs/>
          <w:sz w:val="20"/>
          <w:szCs w:val="20"/>
          <w:lang w:val="sl-SI"/>
        </w:rPr>
      </w:pPr>
      <w:r w:rsidRPr="003B06B1">
        <w:rPr>
          <w:rFonts w:ascii="Arial" w:hAnsi="Arial" w:cs="Arial"/>
          <w:b/>
          <w:bCs/>
          <w:sz w:val="20"/>
          <w:szCs w:val="20"/>
          <w:lang w:val="sl-SI"/>
        </w:rPr>
        <w:t>Kultura</w:t>
      </w:r>
      <w:r>
        <w:rPr>
          <w:rFonts w:ascii="Arial" w:hAnsi="Arial" w:cs="Arial"/>
          <w:b/>
          <w:bCs/>
          <w:sz w:val="20"/>
          <w:szCs w:val="20"/>
          <w:lang w:val="sl-SI"/>
        </w:rPr>
        <w:t xml:space="preserve"> i mediji</w:t>
      </w:r>
    </w:p>
    <w:p w:rsidR="00995E12" w:rsidRPr="003B06B1" w:rsidRDefault="00995E12" w:rsidP="00C648FA">
      <w:pPr>
        <w:jc w:val="both"/>
        <w:rPr>
          <w:rFonts w:ascii="Arial" w:hAnsi="Arial" w:cs="Arial"/>
          <w:u w:val="single"/>
          <w:lang w:val="sl-SI"/>
        </w:rPr>
      </w:pPr>
    </w:p>
    <w:p w:rsidR="00995E12" w:rsidRDefault="00995E12" w:rsidP="00C648FA">
      <w:pPr>
        <w:jc w:val="both"/>
        <w:rPr>
          <w:rFonts w:ascii="Arial" w:hAnsi="Arial" w:cs="Arial"/>
          <w:lang w:val="sl-SI"/>
        </w:rPr>
      </w:pPr>
      <w:r w:rsidRPr="003B06B1">
        <w:rPr>
          <w:rFonts w:ascii="Arial" w:hAnsi="Arial" w:cs="Arial"/>
          <w:lang w:val="sl-SI"/>
        </w:rPr>
        <w:tab/>
      </w:r>
      <w:r>
        <w:rPr>
          <w:rFonts w:ascii="Arial" w:hAnsi="Arial" w:cs="Arial"/>
          <w:lang w:val="sl-SI"/>
        </w:rPr>
        <w:t xml:space="preserve">Predlog </w:t>
      </w:r>
      <w:r w:rsidRPr="003B06B1">
        <w:rPr>
          <w:rFonts w:ascii="Arial" w:hAnsi="Arial" w:cs="Arial"/>
          <w:lang w:val="sl-SI"/>
        </w:rPr>
        <w:t>Program</w:t>
      </w:r>
      <w:r>
        <w:rPr>
          <w:rFonts w:ascii="Arial" w:hAnsi="Arial" w:cs="Arial"/>
          <w:lang w:val="sl-SI"/>
        </w:rPr>
        <w:t>a</w:t>
      </w:r>
      <w:r w:rsidRPr="003B06B1">
        <w:rPr>
          <w:rFonts w:ascii="Arial" w:hAnsi="Arial" w:cs="Arial"/>
          <w:lang w:val="sl-SI"/>
        </w:rPr>
        <w:t xml:space="preserve"> podizanja spomen-obilježja na teritoriji opštine Bar </w:t>
      </w:r>
      <w:r>
        <w:rPr>
          <w:rFonts w:ascii="Arial" w:hAnsi="Arial" w:cs="Arial"/>
          <w:lang w:val="sl-SI"/>
        </w:rPr>
        <w:t xml:space="preserve">je urađen i isti je dostavljen </w:t>
      </w:r>
      <w:r w:rsidRPr="003B06B1">
        <w:rPr>
          <w:rFonts w:ascii="Arial" w:hAnsi="Arial" w:cs="Arial"/>
          <w:lang w:val="sl-SI"/>
        </w:rPr>
        <w:t>predsjedniku O</w:t>
      </w:r>
      <w:r>
        <w:rPr>
          <w:rFonts w:ascii="Arial" w:hAnsi="Arial" w:cs="Arial"/>
          <w:lang w:val="sl-SI"/>
        </w:rPr>
        <w:t>pštine i predsjedniku Skupštine</w:t>
      </w:r>
      <w:r w:rsidRPr="003B06B1">
        <w:rPr>
          <w:rFonts w:ascii="Arial" w:hAnsi="Arial" w:cs="Arial"/>
          <w:lang w:val="sl-SI"/>
        </w:rPr>
        <w:t xml:space="preserve"> na odobrenje</w:t>
      </w:r>
      <w:r>
        <w:rPr>
          <w:rFonts w:ascii="Arial" w:hAnsi="Arial" w:cs="Arial"/>
          <w:lang w:val="sl-SI"/>
        </w:rPr>
        <w:t>,</w:t>
      </w:r>
      <w:r w:rsidRPr="003B06B1">
        <w:rPr>
          <w:rFonts w:ascii="Arial" w:hAnsi="Arial" w:cs="Arial"/>
          <w:lang w:val="sl-SI"/>
        </w:rPr>
        <w:t xml:space="preserve"> kako bi se uputio Ministarstvu kulture na saglasnost.</w:t>
      </w:r>
    </w:p>
    <w:p w:rsidR="00995E12" w:rsidRPr="003B06B1" w:rsidRDefault="00995E12" w:rsidP="00C648FA">
      <w:pPr>
        <w:jc w:val="both"/>
        <w:rPr>
          <w:rFonts w:ascii="Arial" w:hAnsi="Arial" w:cs="Arial"/>
          <w:lang w:val="sl-SI"/>
        </w:rPr>
      </w:pPr>
    </w:p>
    <w:p w:rsidR="00995E12" w:rsidRPr="003B06B1" w:rsidRDefault="00995E12" w:rsidP="00C648FA">
      <w:pPr>
        <w:jc w:val="both"/>
        <w:rPr>
          <w:rFonts w:ascii="Arial" w:hAnsi="Arial" w:cs="Arial"/>
          <w:lang w:val="sl-SI"/>
        </w:rPr>
      </w:pPr>
      <w:r w:rsidRPr="003B06B1">
        <w:rPr>
          <w:rFonts w:ascii="Arial" w:hAnsi="Arial" w:cs="Arial"/>
          <w:lang w:val="sl-SI"/>
        </w:rPr>
        <w:tab/>
        <w:t>Ministarstvu kulture dostavljen je elektronski Registar spomen obilježja za teritoriju opštine Bar.</w:t>
      </w:r>
    </w:p>
    <w:p w:rsidR="00995E12" w:rsidRDefault="00995E12" w:rsidP="00C648FA">
      <w:pPr>
        <w:jc w:val="both"/>
        <w:rPr>
          <w:rFonts w:ascii="Arial" w:hAnsi="Arial" w:cs="Arial"/>
          <w:lang w:val="sl-SI"/>
        </w:rPr>
      </w:pPr>
      <w:r w:rsidRPr="003B06B1">
        <w:rPr>
          <w:rFonts w:ascii="Arial" w:hAnsi="Arial" w:cs="Arial"/>
          <w:lang w:val="sl-SI"/>
        </w:rPr>
        <w:tab/>
        <w:t>U proceduri je pet zahtjeva za podizanje spomen-obilježja i to:</w:t>
      </w:r>
    </w:p>
    <w:p w:rsidR="00995E12" w:rsidRPr="003B06B1" w:rsidRDefault="00995E12" w:rsidP="00C648FA">
      <w:pPr>
        <w:jc w:val="both"/>
        <w:rPr>
          <w:rFonts w:ascii="Arial" w:hAnsi="Arial" w:cs="Arial"/>
          <w:lang w:val="sl-SI"/>
        </w:rPr>
      </w:pPr>
    </w:p>
    <w:p w:rsidR="00995E12" w:rsidRPr="003B06B1" w:rsidRDefault="00995E12" w:rsidP="00C648FA">
      <w:pPr>
        <w:numPr>
          <w:ilvl w:val="0"/>
          <w:numId w:val="3"/>
        </w:numPr>
        <w:jc w:val="both"/>
        <w:rPr>
          <w:rFonts w:ascii="Arial" w:hAnsi="Arial" w:cs="Arial"/>
          <w:lang w:val="sl-SI"/>
        </w:rPr>
      </w:pPr>
      <w:r w:rsidRPr="003B06B1">
        <w:rPr>
          <w:rFonts w:ascii="Arial" w:hAnsi="Arial" w:cs="Arial"/>
          <w:lang w:val="sl-SI"/>
        </w:rPr>
        <w:t>Zahtjev SUBNORA za podizanje spomen obilježja na mjestu nekadašnjeg koncentracionog logora u Baru</w:t>
      </w:r>
    </w:p>
    <w:p w:rsidR="00995E12" w:rsidRPr="003B06B1" w:rsidRDefault="00995E12" w:rsidP="00C648FA">
      <w:pPr>
        <w:numPr>
          <w:ilvl w:val="0"/>
          <w:numId w:val="3"/>
        </w:numPr>
        <w:jc w:val="both"/>
        <w:rPr>
          <w:rFonts w:ascii="Arial" w:hAnsi="Arial" w:cs="Arial"/>
          <w:lang w:val="sl-SI"/>
        </w:rPr>
      </w:pPr>
      <w:r w:rsidRPr="003B06B1">
        <w:rPr>
          <w:rFonts w:ascii="Arial" w:hAnsi="Arial" w:cs="Arial"/>
          <w:lang w:val="sl-SI"/>
        </w:rPr>
        <w:t>Zahtjev za izmještanje spomen-ploče u Limljanima</w:t>
      </w:r>
    </w:p>
    <w:p w:rsidR="00995E12" w:rsidRPr="003B06B1" w:rsidRDefault="00995E12" w:rsidP="00C648FA">
      <w:pPr>
        <w:numPr>
          <w:ilvl w:val="0"/>
          <w:numId w:val="3"/>
        </w:numPr>
        <w:jc w:val="both"/>
        <w:rPr>
          <w:rFonts w:ascii="Arial" w:hAnsi="Arial" w:cs="Arial"/>
          <w:lang w:val="sl-SI"/>
        </w:rPr>
      </w:pPr>
      <w:r w:rsidRPr="003B06B1">
        <w:rPr>
          <w:rFonts w:ascii="Arial" w:hAnsi="Arial" w:cs="Arial"/>
          <w:lang w:val="sl-SI"/>
        </w:rPr>
        <w:t>Zahtjev za postavljanje spomen-obilježja – poprsja Kralja Bodina</w:t>
      </w:r>
    </w:p>
    <w:p w:rsidR="00995E12" w:rsidRPr="003B06B1" w:rsidRDefault="00995E12" w:rsidP="00C648FA">
      <w:pPr>
        <w:numPr>
          <w:ilvl w:val="0"/>
          <w:numId w:val="3"/>
        </w:numPr>
        <w:jc w:val="both"/>
        <w:rPr>
          <w:rFonts w:ascii="Arial" w:hAnsi="Arial" w:cs="Arial"/>
          <w:lang w:val="sl-SI"/>
        </w:rPr>
      </w:pPr>
      <w:r w:rsidRPr="003B06B1">
        <w:rPr>
          <w:rFonts w:ascii="Arial" w:hAnsi="Arial" w:cs="Arial"/>
          <w:lang w:val="sl-SI"/>
        </w:rPr>
        <w:t>Zahtjev za podizanje spomen-obilježja Šćepanu Malom</w:t>
      </w:r>
    </w:p>
    <w:p w:rsidR="00995E12" w:rsidRDefault="00995E12" w:rsidP="00FE3591">
      <w:pPr>
        <w:numPr>
          <w:ilvl w:val="0"/>
          <w:numId w:val="3"/>
        </w:numPr>
        <w:jc w:val="both"/>
        <w:rPr>
          <w:rFonts w:ascii="Arial" w:hAnsi="Arial" w:cs="Arial"/>
          <w:lang w:val="sl-SI"/>
        </w:rPr>
      </w:pPr>
      <w:r w:rsidRPr="003B06B1">
        <w:rPr>
          <w:rFonts w:ascii="Arial" w:hAnsi="Arial" w:cs="Arial"/>
          <w:lang w:val="sl-SI"/>
        </w:rPr>
        <w:t>Zahtjev za podizanje spomen-obilježja Vladimiru i Kosari</w:t>
      </w:r>
    </w:p>
    <w:p w:rsidR="00995E12" w:rsidRDefault="00995E12" w:rsidP="00FE3591">
      <w:pPr>
        <w:ind w:left="720"/>
        <w:jc w:val="both"/>
        <w:rPr>
          <w:rFonts w:ascii="Arial" w:hAnsi="Arial" w:cs="Arial"/>
          <w:lang w:val="sl-SI"/>
        </w:rPr>
      </w:pPr>
    </w:p>
    <w:p w:rsidR="00995E12" w:rsidRDefault="00995E12" w:rsidP="00FE3591">
      <w:pPr>
        <w:ind w:left="720"/>
        <w:jc w:val="both"/>
        <w:rPr>
          <w:rFonts w:ascii="Arial" w:hAnsi="Arial" w:cs="Arial"/>
          <w:lang w:val="sl-SI"/>
        </w:rPr>
      </w:pPr>
      <w:r>
        <w:rPr>
          <w:rFonts w:ascii="Arial" w:hAnsi="Arial" w:cs="Arial"/>
          <w:lang w:val="sl-SI"/>
        </w:rPr>
        <w:t xml:space="preserve">Pored navedenog, u ovoj oblasti obrađeno je ukupno 25 zahtjeva. </w:t>
      </w:r>
    </w:p>
    <w:p w:rsidR="00995E12" w:rsidRPr="00FE3591" w:rsidRDefault="00995E12" w:rsidP="00FE3591">
      <w:pPr>
        <w:ind w:left="720"/>
        <w:jc w:val="both"/>
        <w:rPr>
          <w:rFonts w:ascii="Arial" w:hAnsi="Arial" w:cs="Arial"/>
          <w:lang w:val="sl-SI"/>
        </w:rPr>
      </w:pPr>
    </w:p>
    <w:p w:rsidR="00995E12" w:rsidRPr="003B06B1" w:rsidRDefault="00995E12" w:rsidP="00C648FA">
      <w:pPr>
        <w:pStyle w:val="Style5"/>
        <w:widowControl/>
        <w:numPr>
          <w:ilvl w:val="0"/>
          <w:numId w:val="4"/>
        </w:numPr>
        <w:tabs>
          <w:tab w:val="left" w:pos="664"/>
        </w:tabs>
        <w:spacing w:before="50" w:line="298" w:lineRule="exact"/>
        <w:rPr>
          <w:rFonts w:ascii="Arial" w:hAnsi="Arial" w:cs="Arial"/>
          <w:b/>
          <w:bCs/>
          <w:sz w:val="20"/>
          <w:szCs w:val="20"/>
          <w:lang w:val="sl-SI"/>
        </w:rPr>
      </w:pPr>
      <w:r w:rsidRPr="003B06B1">
        <w:rPr>
          <w:rFonts w:ascii="Arial" w:hAnsi="Arial" w:cs="Arial"/>
          <w:b/>
          <w:bCs/>
          <w:sz w:val="20"/>
          <w:szCs w:val="20"/>
          <w:lang w:val="sl-SI"/>
        </w:rPr>
        <w:t xml:space="preserve">Obrazovanje </w:t>
      </w:r>
    </w:p>
    <w:p w:rsidR="00995E12" w:rsidRPr="003B06B1" w:rsidRDefault="00995E12" w:rsidP="00C648FA">
      <w:pPr>
        <w:jc w:val="both"/>
        <w:rPr>
          <w:rFonts w:ascii="Arial" w:hAnsi="Arial" w:cs="Arial"/>
          <w:u w:val="single"/>
          <w:lang w:val="sl-SI"/>
        </w:rPr>
      </w:pPr>
    </w:p>
    <w:p w:rsidR="00995E12" w:rsidRPr="003B06B1" w:rsidRDefault="00995E12" w:rsidP="00C648FA">
      <w:pPr>
        <w:ind w:firstLine="720"/>
        <w:jc w:val="both"/>
        <w:rPr>
          <w:rStyle w:val="FontStyle13"/>
          <w:rFonts w:ascii="Arial" w:hAnsi="Arial" w:cs="Arial"/>
          <w:lang w:val="sr-Latn-CS" w:eastAsia="sr-Latn-CS"/>
        </w:rPr>
      </w:pPr>
      <w:r w:rsidRPr="003B06B1">
        <w:rPr>
          <w:rStyle w:val="FontStyle13"/>
          <w:rFonts w:ascii="Arial" w:hAnsi="Arial" w:cs="Arial"/>
          <w:lang w:val="sr-Latn-CS" w:eastAsia="sr-Latn-CS"/>
        </w:rPr>
        <w:t>Opština Bar-Sekretarijat za društvene djelatnosti</w:t>
      </w:r>
      <w:r>
        <w:rPr>
          <w:rStyle w:val="FontStyle13"/>
          <w:rFonts w:ascii="Arial" w:hAnsi="Arial" w:cs="Arial"/>
          <w:lang w:val="sr-Latn-CS" w:eastAsia="sr-Latn-CS"/>
        </w:rPr>
        <w:t>,</w:t>
      </w:r>
      <w:r w:rsidRPr="003B06B1">
        <w:rPr>
          <w:rStyle w:val="FontStyle13"/>
          <w:rFonts w:ascii="Arial" w:hAnsi="Arial" w:cs="Arial"/>
          <w:lang w:val="sr-Latn-CS" w:eastAsia="sr-Latn-CS"/>
        </w:rPr>
        <w:t xml:space="preserve"> u okviru</w:t>
      </w:r>
      <w:r>
        <w:rPr>
          <w:rStyle w:val="FontStyle13"/>
          <w:rFonts w:ascii="Arial" w:hAnsi="Arial" w:cs="Arial"/>
          <w:lang w:val="sr-Latn-CS" w:eastAsia="sr-Latn-CS"/>
        </w:rPr>
        <w:t xml:space="preserve"> svojih nadležnosti,</w:t>
      </w:r>
      <w:r w:rsidRPr="003B06B1">
        <w:rPr>
          <w:rStyle w:val="FontStyle13"/>
          <w:rFonts w:ascii="Arial" w:hAnsi="Arial" w:cs="Arial"/>
          <w:lang w:val="sr-Latn-CS" w:eastAsia="sr-Latn-CS"/>
        </w:rPr>
        <w:t xml:space="preserve"> nagradio je najbolje učenike osnovnih i srednjih škola, 111 dobitnika diplome "Luča".</w:t>
      </w:r>
    </w:p>
    <w:p w:rsidR="00995E12" w:rsidRPr="003B06B1" w:rsidRDefault="00995E12" w:rsidP="00C648FA">
      <w:pPr>
        <w:ind w:firstLine="720"/>
        <w:jc w:val="both"/>
        <w:rPr>
          <w:rStyle w:val="FontStyle13"/>
          <w:rFonts w:ascii="Arial" w:hAnsi="Arial" w:cs="Arial"/>
          <w:lang w:val="sr-Latn-CS" w:eastAsia="sr-Latn-CS"/>
        </w:rPr>
      </w:pPr>
    </w:p>
    <w:p w:rsidR="00995E12" w:rsidRPr="003B06B1" w:rsidRDefault="00995E12" w:rsidP="00C648FA">
      <w:pPr>
        <w:ind w:firstLine="720"/>
        <w:jc w:val="both"/>
        <w:rPr>
          <w:rFonts w:ascii="Arial" w:hAnsi="Arial" w:cs="Arial"/>
          <w:lang w:val="sr-Latn-CS"/>
        </w:rPr>
      </w:pPr>
      <w:r>
        <w:rPr>
          <w:rStyle w:val="FontStyle13"/>
          <w:rFonts w:ascii="Arial" w:hAnsi="Arial" w:cs="Arial"/>
          <w:lang w:val="sr-Latn-CS" w:eastAsia="sr-Latn-CS"/>
        </w:rPr>
        <w:t>Nakon sprovedene procedure za nabavku udžbenika, o</w:t>
      </w:r>
      <w:r w:rsidRPr="003B06B1">
        <w:rPr>
          <w:rStyle w:val="FontStyle13"/>
          <w:rFonts w:ascii="Arial" w:hAnsi="Arial" w:cs="Arial"/>
          <w:lang w:val="sr-Latn-CS" w:eastAsia="sr-Latn-CS"/>
        </w:rPr>
        <w:t xml:space="preserve">bezbijeđeno je  </w:t>
      </w:r>
      <w:r w:rsidRPr="003B06B1">
        <w:rPr>
          <w:rFonts w:ascii="Arial" w:hAnsi="Arial" w:cs="Arial"/>
          <w:lang w:val="sr-Latn-CS"/>
        </w:rPr>
        <w:t>559 kompleta udžbenika za učenike prvih razreda osnovnih škola.</w:t>
      </w:r>
    </w:p>
    <w:p w:rsidR="00995E12" w:rsidRPr="003B06B1" w:rsidRDefault="00995E12" w:rsidP="00C648FA">
      <w:pPr>
        <w:ind w:firstLine="720"/>
        <w:jc w:val="both"/>
        <w:rPr>
          <w:rStyle w:val="FontStyle13"/>
          <w:rFonts w:ascii="Arial" w:hAnsi="Arial" w:cs="Arial"/>
          <w:b/>
          <w:bCs/>
          <w:lang w:val="sr-Latn-CS" w:eastAsia="sr-Latn-CS"/>
        </w:rPr>
      </w:pPr>
    </w:p>
    <w:p w:rsidR="00995E12" w:rsidRPr="003B06B1" w:rsidRDefault="00995E12" w:rsidP="00C648FA">
      <w:pPr>
        <w:ind w:firstLine="720"/>
        <w:jc w:val="both"/>
        <w:rPr>
          <w:rStyle w:val="FontStyle13"/>
          <w:rFonts w:ascii="Arial" w:hAnsi="Arial" w:cs="Arial"/>
          <w:lang w:val="sr-Latn-CS" w:eastAsia="sr-Latn-CS"/>
        </w:rPr>
      </w:pPr>
      <w:r w:rsidRPr="003B06B1">
        <w:rPr>
          <w:rStyle w:val="FontStyle13"/>
          <w:rFonts w:ascii="Arial" w:hAnsi="Arial" w:cs="Arial"/>
          <w:lang w:val="sr-Latn-CS" w:eastAsia="sr-Latn-CS"/>
        </w:rPr>
        <w:t xml:space="preserve">Sekretarijat je u oktobru mjesecu raspisao Javni konkurs za stipendiranje talentovanih studenata za studijsku 2018/19 godinu. Komisija za stipendiranje talentovanih studenata za studijsku 2018/19 godinu dodijelila je </w:t>
      </w:r>
      <w:r w:rsidRPr="003B06B1">
        <w:rPr>
          <w:rFonts w:ascii="Arial" w:hAnsi="Arial" w:cs="Arial"/>
          <w:lang w:val="sr-Latn-CS"/>
        </w:rPr>
        <w:t>65 stipendija</w:t>
      </w:r>
      <w:r w:rsidRPr="003B06B1">
        <w:rPr>
          <w:rStyle w:val="FontStyle13"/>
          <w:rFonts w:ascii="Arial" w:hAnsi="Arial" w:cs="Arial"/>
          <w:lang w:val="sr-Latn-CS" w:eastAsia="sr-Latn-CS"/>
        </w:rPr>
        <w:t>.</w:t>
      </w:r>
    </w:p>
    <w:p w:rsidR="00995E12" w:rsidRPr="003B06B1" w:rsidRDefault="00995E12" w:rsidP="00C648FA">
      <w:pPr>
        <w:ind w:firstLine="720"/>
        <w:jc w:val="both"/>
        <w:rPr>
          <w:rStyle w:val="FontStyle13"/>
          <w:rFonts w:ascii="Arial" w:hAnsi="Arial" w:cs="Arial"/>
          <w:lang w:val="sr-Latn-CS" w:eastAsia="sr-Latn-CS"/>
        </w:rPr>
      </w:pPr>
    </w:p>
    <w:p w:rsidR="00995E12" w:rsidRPr="003B06B1" w:rsidRDefault="00995E12" w:rsidP="00C648FA">
      <w:pPr>
        <w:jc w:val="both"/>
        <w:rPr>
          <w:rStyle w:val="FontStyle13"/>
          <w:rFonts w:ascii="Arial" w:hAnsi="Arial" w:cs="Arial"/>
          <w:b/>
          <w:bCs/>
          <w:lang w:val="sr-Latn-CS" w:eastAsia="sr-Latn-CS"/>
        </w:rPr>
      </w:pPr>
      <w:r w:rsidRPr="003B06B1">
        <w:rPr>
          <w:rStyle w:val="FontStyle13"/>
          <w:rFonts w:ascii="Arial" w:hAnsi="Arial" w:cs="Arial"/>
          <w:lang w:val="sr-Latn-CS" w:eastAsia="sr-Latn-CS"/>
        </w:rPr>
        <w:tab/>
        <w:t xml:space="preserve"> U okviru Sekretarijata oformljena je Komisija za usmjeravanje djece sa posebnim obrazovnim potrebama čiji su članovi u izvještajnom periodu obavili deset zajedničkih sastanaka, kao i zajedničke sastanke sa roditeljima vezano za dobijanje njihove saglasnosti o usmjeravanju djece u odgovarajući obrazovni program. Doneseno je </w:t>
      </w:r>
      <w:r>
        <w:rPr>
          <w:rStyle w:val="FontStyle13"/>
          <w:rFonts w:ascii="Arial" w:hAnsi="Arial" w:cs="Arial"/>
          <w:lang w:val="sr-Latn-CS" w:eastAsia="sr-Latn-CS"/>
        </w:rPr>
        <w:t>41 rješenje</w:t>
      </w:r>
      <w:r w:rsidRPr="003B06B1">
        <w:rPr>
          <w:rStyle w:val="FontStyle13"/>
          <w:rFonts w:ascii="Arial" w:hAnsi="Arial" w:cs="Arial"/>
          <w:lang w:val="sr-Latn-CS" w:eastAsia="sr-Latn-CS"/>
        </w:rPr>
        <w:t xml:space="preserve"> o usmjeravanju djece u odgovarajući vaspitno-obrazovni program.</w:t>
      </w:r>
    </w:p>
    <w:p w:rsidR="00995E12" w:rsidRPr="003B06B1" w:rsidRDefault="00995E12" w:rsidP="00C648FA">
      <w:pPr>
        <w:jc w:val="both"/>
        <w:rPr>
          <w:rStyle w:val="FontStyle13"/>
          <w:rFonts w:ascii="Arial" w:hAnsi="Arial" w:cs="Arial"/>
          <w:b/>
          <w:bCs/>
          <w:lang w:val="sr-Latn-CS" w:eastAsia="sr-Latn-CS"/>
        </w:rPr>
      </w:pPr>
    </w:p>
    <w:p w:rsidR="00995E12" w:rsidRPr="003B06B1" w:rsidRDefault="00995E12" w:rsidP="00C648FA">
      <w:pPr>
        <w:jc w:val="both"/>
        <w:rPr>
          <w:rStyle w:val="FontStyle13"/>
          <w:rFonts w:ascii="Arial" w:hAnsi="Arial" w:cs="Arial"/>
          <w:b/>
          <w:bCs/>
          <w:lang w:val="sr-Latn-CS" w:eastAsia="sr-Latn-CS"/>
        </w:rPr>
      </w:pPr>
      <w:r w:rsidRPr="003B06B1">
        <w:rPr>
          <w:rStyle w:val="FontStyle13"/>
          <w:rFonts w:ascii="Arial" w:hAnsi="Arial" w:cs="Arial"/>
          <w:lang w:val="sr-Latn-CS" w:eastAsia="sr-Latn-CS"/>
        </w:rPr>
        <w:tab/>
      </w:r>
      <w:r>
        <w:rPr>
          <w:rStyle w:val="FontStyle13"/>
          <w:rFonts w:ascii="Arial" w:hAnsi="Arial" w:cs="Arial"/>
          <w:lang w:val="sr-Latn-CS" w:eastAsia="sr-Latn-CS"/>
        </w:rPr>
        <w:t>Pored navedenog, u izvještajnom periodu organizovan je kviz - takmičenje</w:t>
      </w:r>
      <w:r w:rsidRPr="003B06B1">
        <w:rPr>
          <w:rStyle w:val="FontStyle13"/>
          <w:rFonts w:ascii="Arial" w:hAnsi="Arial" w:cs="Arial"/>
          <w:lang w:val="sr-Latn-CS" w:eastAsia="sr-Latn-CS"/>
        </w:rPr>
        <w:t xml:space="preserve"> „</w:t>
      </w:r>
      <w:r>
        <w:rPr>
          <w:rStyle w:val="FontStyle13"/>
          <w:rFonts w:ascii="Arial" w:hAnsi="Arial" w:cs="Arial"/>
          <w:lang w:val="sr-Latn-CS" w:eastAsia="sr-Latn-CS"/>
        </w:rPr>
        <w:t>Koliko poznajem svoj grad", koje</w:t>
      </w:r>
      <w:r w:rsidRPr="003B06B1">
        <w:rPr>
          <w:rStyle w:val="FontStyle13"/>
          <w:rFonts w:ascii="Arial" w:hAnsi="Arial" w:cs="Arial"/>
          <w:lang w:val="sr-Latn-CS" w:eastAsia="sr-Latn-CS"/>
        </w:rPr>
        <w:t xml:space="preserve"> se u okviru manifestacije Dan Bara „24. novembar" tradicionalno organizuje za barske osnovne škole. </w:t>
      </w:r>
    </w:p>
    <w:p w:rsidR="00995E12" w:rsidRPr="003B06B1" w:rsidRDefault="00995E12" w:rsidP="00C648FA">
      <w:pPr>
        <w:jc w:val="both"/>
        <w:rPr>
          <w:rStyle w:val="FontStyle13"/>
          <w:rFonts w:ascii="Arial" w:hAnsi="Arial" w:cs="Arial"/>
          <w:b/>
          <w:bCs/>
          <w:lang w:val="sr-Latn-CS" w:eastAsia="sr-Latn-CS"/>
        </w:rPr>
      </w:pPr>
    </w:p>
    <w:p w:rsidR="00995E12" w:rsidRPr="003B06B1" w:rsidRDefault="00995E12" w:rsidP="00C648FA">
      <w:pPr>
        <w:ind w:firstLine="720"/>
        <w:jc w:val="both"/>
        <w:rPr>
          <w:rStyle w:val="normalchar"/>
          <w:rFonts w:ascii="Arial" w:hAnsi="Arial" w:cs="Arial"/>
          <w:lang w:val="sr-Latn-CS"/>
        </w:rPr>
      </w:pPr>
      <w:r>
        <w:rPr>
          <w:rStyle w:val="FontStyle13"/>
          <w:rFonts w:ascii="Arial" w:hAnsi="Arial" w:cs="Arial"/>
          <w:lang w:val="sr-Latn-CS" w:eastAsia="sr-Latn-CS"/>
        </w:rPr>
        <w:t xml:space="preserve">Takođe, pripremljena je i upućena </w:t>
      </w:r>
      <w:r w:rsidRPr="003B06B1">
        <w:rPr>
          <w:rStyle w:val="normalchar"/>
          <w:rFonts w:ascii="Arial" w:hAnsi="Arial" w:cs="Arial"/>
          <w:lang w:val="sr-Latn-CS"/>
        </w:rPr>
        <w:t xml:space="preserve">Informacije </w:t>
      </w:r>
      <w:r w:rsidRPr="003B06B1">
        <w:rPr>
          <w:rFonts w:ascii="Arial" w:hAnsi="Arial" w:cs="Arial"/>
          <w:lang w:val="sr-Latn-CS"/>
        </w:rPr>
        <w:t xml:space="preserve">o stanju u predškolskom, osnovnom i srednjem obrazovanju </w:t>
      </w:r>
      <w:r w:rsidRPr="003B06B1">
        <w:rPr>
          <w:rStyle w:val="normalchar"/>
          <w:rFonts w:ascii="Arial" w:hAnsi="Arial" w:cs="Arial"/>
          <w:lang w:val="sr-Latn-CS"/>
        </w:rPr>
        <w:t>u školskoj 2017/18.</w:t>
      </w:r>
    </w:p>
    <w:p w:rsidR="00995E12" w:rsidRDefault="00995E12" w:rsidP="00C648FA">
      <w:pPr>
        <w:jc w:val="both"/>
        <w:rPr>
          <w:rFonts w:ascii="Arial" w:hAnsi="Arial" w:cs="Arial"/>
          <w:b/>
          <w:bCs/>
          <w:lang w:val="sl-SI"/>
        </w:rPr>
      </w:pPr>
      <w:r>
        <w:rPr>
          <w:rFonts w:ascii="Arial" w:hAnsi="Arial" w:cs="Arial"/>
          <w:b/>
          <w:bCs/>
          <w:lang w:val="sl-SI"/>
        </w:rPr>
        <w:tab/>
      </w:r>
    </w:p>
    <w:p w:rsidR="00995E12" w:rsidRPr="00581073" w:rsidRDefault="00995E12" w:rsidP="00C648FA">
      <w:pPr>
        <w:jc w:val="both"/>
        <w:rPr>
          <w:rFonts w:ascii="Arial" w:hAnsi="Arial" w:cs="Arial"/>
          <w:lang w:val="sl-SI"/>
        </w:rPr>
      </w:pPr>
      <w:r w:rsidRPr="00581073">
        <w:rPr>
          <w:rFonts w:ascii="Arial" w:hAnsi="Arial" w:cs="Arial"/>
          <w:lang w:val="sl-SI"/>
        </w:rPr>
        <w:tab/>
        <w:t>U ovoj oblasti obrađeno ukupno 1</w:t>
      </w:r>
      <w:r>
        <w:rPr>
          <w:rFonts w:ascii="Arial" w:hAnsi="Arial" w:cs="Arial"/>
          <w:lang w:val="sl-SI"/>
        </w:rPr>
        <w:t>1</w:t>
      </w:r>
      <w:r w:rsidRPr="00581073">
        <w:rPr>
          <w:rFonts w:ascii="Arial" w:hAnsi="Arial" w:cs="Arial"/>
          <w:lang w:val="sl-SI"/>
        </w:rPr>
        <w:t>5 dopisa.</w:t>
      </w:r>
    </w:p>
    <w:p w:rsidR="00995E12" w:rsidRPr="003B06B1" w:rsidRDefault="00995E12" w:rsidP="00C648FA">
      <w:pPr>
        <w:jc w:val="both"/>
        <w:rPr>
          <w:rFonts w:ascii="Arial" w:hAnsi="Arial" w:cs="Arial"/>
          <w:b/>
          <w:bCs/>
          <w:lang w:val="sl-SI"/>
        </w:rPr>
      </w:pPr>
      <w:r w:rsidRPr="003B06B1">
        <w:rPr>
          <w:rFonts w:ascii="Arial" w:hAnsi="Arial" w:cs="Arial"/>
          <w:b/>
          <w:bCs/>
          <w:lang w:val="sl-SI"/>
        </w:rPr>
        <w:t xml:space="preserve"> </w:t>
      </w:r>
    </w:p>
    <w:p w:rsidR="00995E12" w:rsidRPr="003B06B1" w:rsidRDefault="00995E12" w:rsidP="00C648FA">
      <w:pPr>
        <w:pStyle w:val="ListParagraph"/>
        <w:numPr>
          <w:ilvl w:val="0"/>
          <w:numId w:val="4"/>
        </w:numPr>
        <w:jc w:val="both"/>
        <w:rPr>
          <w:rFonts w:ascii="Arial" w:hAnsi="Arial" w:cs="Arial"/>
          <w:b/>
          <w:bCs/>
          <w:sz w:val="20"/>
          <w:szCs w:val="20"/>
          <w:lang w:val="sr-Latn-CS"/>
        </w:rPr>
      </w:pPr>
      <w:r w:rsidRPr="003B06B1">
        <w:rPr>
          <w:rFonts w:ascii="Arial" w:hAnsi="Arial" w:cs="Arial"/>
          <w:b/>
          <w:bCs/>
          <w:sz w:val="20"/>
          <w:szCs w:val="20"/>
          <w:lang w:val="sr-Latn-CS"/>
        </w:rPr>
        <w:t>Slobodan pristup informacijama</w:t>
      </w:r>
    </w:p>
    <w:p w:rsidR="00995E12" w:rsidRPr="003B06B1" w:rsidRDefault="00995E12" w:rsidP="00C648FA">
      <w:pPr>
        <w:jc w:val="both"/>
        <w:rPr>
          <w:rFonts w:ascii="Arial" w:hAnsi="Arial" w:cs="Arial"/>
          <w:lang w:val="sr-Latn-CS"/>
        </w:rPr>
      </w:pPr>
    </w:p>
    <w:p w:rsidR="00995E12" w:rsidRPr="003B06B1" w:rsidRDefault="00995E12" w:rsidP="00C648FA">
      <w:pPr>
        <w:ind w:firstLine="720"/>
        <w:jc w:val="both"/>
        <w:rPr>
          <w:rFonts w:ascii="Arial" w:hAnsi="Arial" w:cs="Arial"/>
          <w:lang w:val="sr-Latn-CS"/>
        </w:rPr>
      </w:pPr>
      <w:r w:rsidRPr="003B06B1">
        <w:rPr>
          <w:rFonts w:ascii="Arial" w:hAnsi="Arial" w:cs="Arial"/>
          <w:lang w:val="sr-Latn-CS"/>
        </w:rPr>
        <w:t xml:space="preserve">U okviru svojih nadležnosti, a na osnovu zahtjeva za slobodni pristup informacijama, odgovoreno je na </w:t>
      </w:r>
      <w:r w:rsidRPr="00BC1B45">
        <w:rPr>
          <w:rFonts w:ascii="Arial" w:hAnsi="Arial" w:cs="Arial"/>
          <w:lang w:val="sr-Latn-CS"/>
        </w:rPr>
        <w:t>dva</w:t>
      </w:r>
      <w:r w:rsidRPr="003B06B1">
        <w:rPr>
          <w:rFonts w:ascii="Arial" w:hAnsi="Arial" w:cs="Arial"/>
          <w:lang w:val="sr-Latn-CS"/>
        </w:rPr>
        <w:t xml:space="preserve"> zahtjeva.</w:t>
      </w:r>
    </w:p>
    <w:p w:rsidR="00995E12" w:rsidRPr="003B06B1" w:rsidRDefault="00995E12" w:rsidP="00C648FA">
      <w:pPr>
        <w:pStyle w:val="Footer"/>
        <w:spacing w:after="120"/>
        <w:rPr>
          <w:rFonts w:ascii="Arial" w:hAnsi="Arial" w:cs="Arial"/>
          <w:b/>
          <w:bCs/>
          <w:sz w:val="20"/>
          <w:szCs w:val="20"/>
          <w:lang w:val="sl-SI"/>
        </w:rPr>
      </w:pPr>
    </w:p>
    <w:p w:rsidR="00995E12" w:rsidRPr="003B06B1" w:rsidRDefault="00995E12" w:rsidP="00523AB5">
      <w:pPr>
        <w:pStyle w:val="Footer"/>
        <w:spacing w:after="120"/>
        <w:ind w:left="360"/>
        <w:rPr>
          <w:rFonts w:ascii="Arial" w:hAnsi="Arial" w:cs="Arial"/>
          <w:b/>
          <w:bCs/>
          <w:sz w:val="20"/>
          <w:szCs w:val="20"/>
          <w:lang w:val="sl-SI"/>
        </w:rPr>
      </w:pPr>
      <w:r>
        <w:rPr>
          <w:rFonts w:ascii="Arial" w:hAnsi="Arial" w:cs="Arial"/>
          <w:b/>
          <w:bCs/>
          <w:sz w:val="20"/>
          <w:szCs w:val="20"/>
          <w:lang w:val="sl-SI"/>
        </w:rPr>
        <w:t>6.</w:t>
      </w:r>
      <w:r w:rsidRPr="003B06B1">
        <w:rPr>
          <w:rFonts w:ascii="Arial" w:hAnsi="Arial" w:cs="Arial"/>
          <w:b/>
          <w:bCs/>
          <w:sz w:val="20"/>
          <w:szCs w:val="20"/>
          <w:lang w:val="sl-SI"/>
        </w:rPr>
        <w:t>Manjinska prava i slobode</w:t>
      </w:r>
    </w:p>
    <w:p w:rsidR="00995E12" w:rsidRPr="003B06B1" w:rsidRDefault="00995E12" w:rsidP="00C648FA">
      <w:pPr>
        <w:ind w:firstLine="720"/>
        <w:jc w:val="both"/>
        <w:rPr>
          <w:rFonts w:ascii="Arial" w:hAnsi="Arial" w:cs="Arial"/>
          <w:color w:val="000000"/>
          <w:lang w:val="sr-Latn-BA"/>
        </w:rPr>
      </w:pPr>
      <w:r w:rsidRPr="003B06B1">
        <w:rPr>
          <w:rFonts w:ascii="Arial" w:hAnsi="Arial" w:cs="Arial"/>
          <w:color w:val="000000"/>
          <w:lang w:val="sl-SI"/>
        </w:rPr>
        <w:t>Prioritetna</w:t>
      </w:r>
      <w:r w:rsidRPr="003B06B1">
        <w:rPr>
          <w:rFonts w:ascii="Arial" w:hAnsi="Arial" w:cs="Arial"/>
          <w:color w:val="000000"/>
          <w:lang w:val="sr-Latn-BA"/>
        </w:rPr>
        <w:t xml:space="preserve"> </w:t>
      </w:r>
      <w:r w:rsidRPr="003B06B1">
        <w:rPr>
          <w:rFonts w:ascii="Arial" w:hAnsi="Arial" w:cs="Arial"/>
          <w:color w:val="000000"/>
          <w:lang w:val="sl-SI"/>
        </w:rPr>
        <w:t>oblast</w:t>
      </w:r>
      <w:r w:rsidRPr="003B06B1">
        <w:rPr>
          <w:rFonts w:ascii="Arial" w:hAnsi="Arial" w:cs="Arial"/>
          <w:color w:val="000000"/>
          <w:lang w:val="sr-Latn-BA"/>
        </w:rPr>
        <w:t xml:space="preserve"> </w:t>
      </w:r>
      <w:r w:rsidRPr="003B06B1">
        <w:rPr>
          <w:rFonts w:ascii="Arial" w:hAnsi="Arial" w:cs="Arial"/>
          <w:color w:val="000000"/>
          <w:lang w:val="sl-SI"/>
        </w:rPr>
        <w:t>u</w:t>
      </w:r>
      <w:r w:rsidRPr="003B06B1">
        <w:rPr>
          <w:rFonts w:ascii="Arial" w:hAnsi="Arial" w:cs="Arial"/>
          <w:color w:val="000000"/>
          <w:lang w:val="sr-Latn-BA"/>
        </w:rPr>
        <w:t xml:space="preserve"> </w:t>
      </w:r>
      <w:r w:rsidRPr="003B06B1">
        <w:rPr>
          <w:rFonts w:ascii="Arial" w:hAnsi="Arial" w:cs="Arial"/>
          <w:color w:val="000000"/>
          <w:lang w:val="sl-SI"/>
        </w:rPr>
        <w:t>kojoj</w:t>
      </w:r>
      <w:r w:rsidRPr="003B06B1">
        <w:rPr>
          <w:rFonts w:ascii="Arial" w:hAnsi="Arial" w:cs="Arial"/>
          <w:color w:val="000000"/>
          <w:lang w:val="sr-Latn-BA"/>
        </w:rPr>
        <w:t xml:space="preserve"> </w:t>
      </w:r>
      <w:r w:rsidRPr="003B06B1">
        <w:rPr>
          <w:rFonts w:ascii="Arial" w:hAnsi="Arial" w:cs="Arial"/>
          <w:color w:val="000000"/>
          <w:lang w:val="sl-SI"/>
        </w:rPr>
        <w:t>smo</w:t>
      </w:r>
      <w:r w:rsidRPr="003B06B1">
        <w:rPr>
          <w:rFonts w:ascii="Arial" w:hAnsi="Arial" w:cs="Arial"/>
          <w:color w:val="000000"/>
          <w:lang w:val="sr-Latn-BA"/>
        </w:rPr>
        <w:t xml:space="preserve"> </w:t>
      </w:r>
      <w:r w:rsidRPr="003B06B1">
        <w:rPr>
          <w:rFonts w:ascii="Arial" w:hAnsi="Arial" w:cs="Arial"/>
          <w:color w:val="000000"/>
          <w:lang w:val="sl-SI"/>
        </w:rPr>
        <w:t>aktivno</w:t>
      </w:r>
      <w:r w:rsidRPr="003B06B1">
        <w:rPr>
          <w:rFonts w:ascii="Arial" w:hAnsi="Arial" w:cs="Arial"/>
          <w:color w:val="000000"/>
          <w:lang w:val="sr-Latn-BA"/>
        </w:rPr>
        <w:t xml:space="preserve"> </w:t>
      </w:r>
      <w:r w:rsidRPr="003B06B1">
        <w:rPr>
          <w:rFonts w:ascii="Arial" w:hAnsi="Arial" w:cs="Arial"/>
          <w:color w:val="000000"/>
          <w:lang w:val="sl-SI"/>
        </w:rPr>
        <w:t>djelovali</w:t>
      </w:r>
      <w:r w:rsidRPr="003B06B1">
        <w:rPr>
          <w:rFonts w:ascii="Arial" w:hAnsi="Arial" w:cs="Arial"/>
          <w:color w:val="000000"/>
          <w:lang w:val="sr-Latn-BA"/>
        </w:rPr>
        <w:t xml:space="preserve">  </w:t>
      </w:r>
      <w:r w:rsidRPr="003B06B1">
        <w:rPr>
          <w:rFonts w:ascii="Arial" w:hAnsi="Arial" w:cs="Arial"/>
          <w:color w:val="000000"/>
          <w:lang w:val="sl-SI"/>
        </w:rPr>
        <w:t>u</w:t>
      </w:r>
      <w:r w:rsidRPr="003B06B1">
        <w:rPr>
          <w:rFonts w:ascii="Arial" w:hAnsi="Arial" w:cs="Arial"/>
          <w:color w:val="000000"/>
          <w:lang w:val="sr-Latn-BA"/>
        </w:rPr>
        <w:t xml:space="preserve"> </w:t>
      </w:r>
      <w:r w:rsidRPr="003B06B1">
        <w:rPr>
          <w:rFonts w:ascii="Arial" w:hAnsi="Arial" w:cs="Arial"/>
          <w:color w:val="000000"/>
          <w:lang w:val="sl-SI"/>
        </w:rPr>
        <w:t>ovoj</w:t>
      </w:r>
      <w:r w:rsidRPr="003B06B1">
        <w:rPr>
          <w:rFonts w:ascii="Arial" w:hAnsi="Arial" w:cs="Arial"/>
          <w:color w:val="000000"/>
          <w:lang w:val="sr-Latn-BA"/>
        </w:rPr>
        <w:t xml:space="preserve"> </w:t>
      </w:r>
      <w:r w:rsidRPr="003B06B1">
        <w:rPr>
          <w:rFonts w:ascii="Arial" w:hAnsi="Arial" w:cs="Arial"/>
          <w:color w:val="000000"/>
          <w:lang w:val="sl-SI"/>
        </w:rPr>
        <w:t>godini</w:t>
      </w:r>
      <w:r w:rsidRPr="003B06B1">
        <w:rPr>
          <w:rFonts w:ascii="Arial" w:hAnsi="Arial" w:cs="Arial"/>
          <w:color w:val="000000"/>
          <w:lang w:val="sr-Latn-BA"/>
        </w:rPr>
        <w:t xml:space="preserve"> </w:t>
      </w:r>
      <w:r w:rsidRPr="003B06B1">
        <w:rPr>
          <w:rFonts w:ascii="Arial" w:hAnsi="Arial" w:cs="Arial"/>
          <w:color w:val="000000"/>
          <w:lang w:val="sl-SI"/>
        </w:rPr>
        <w:t>bilo</w:t>
      </w:r>
      <w:r w:rsidRPr="003B06B1">
        <w:rPr>
          <w:rFonts w:ascii="Arial" w:hAnsi="Arial" w:cs="Arial"/>
          <w:color w:val="000000"/>
          <w:lang w:val="sr-Latn-BA"/>
        </w:rPr>
        <w:t xml:space="preserve"> </w:t>
      </w:r>
      <w:r w:rsidRPr="003B06B1">
        <w:rPr>
          <w:rFonts w:ascii="Arial" w:hAnsi="Arial" w:cs="Arial"/>
          <w:color w:val="000000"/>
          <w:lang w:val="sl-SI"/>
        </w:rPr>
        <w:t>je</w:t>
      </w:r>
      <w:r w:rsidRPr="003B06B1">
        <w:rPr>
          <w:rFonts w:ascii="Arial" w:hAnsi="Arial" w:cs="Arial"/>
          <w:color w:val="000000"/>
          <w:lang w:val="sr-Latn-BA"/>
        </w:rPr>
        <w:t xml:space="preserve"> </w:t>
      </w:r>
      <w:r w:rsidRPr="003B06B1">
        <w:rPr>
          <w:rFonts w:ascii="Arial" w:hAnsi="Arial" w:cs="Arial"/>
          <w:color w:val="000000"/>
          <w:lang w:val="sl-SI"/>
        </w:rPr>
        <w:t>uspostavljanje</w:t>
      </w:r>
      <w:r w:rsidRPr="003B06B1">
        <w:rPr>
          <w:rFonts w:ascii="Arial" w:hAnsi="Arial" w:cs="Arial"/>
          <w:color w:val="000000"/>
          <w:lang w:val="sr-Latn-BA"/>
        </w:rPr>
        <w:t xml:space="preserve"> </w:t>
      </w:r>
      <w:r w:rsidRPr="003B06B1">
        <w:rPr>
          <w:rFonts w:ascii="Arial" w:hAnsi="Arial" w:cs="Arial"/>
          <w:color w:val="000000"/>
          <w:lang w:val="sl-SI"/>
        </w:rPr>
        <w:t>dijaloga</w:t>
      </w:r>
      <w:r w:rsidRPr="003B06B1">
        <w:rPr>
          <w:rFonts w:ascii="Arial" w:hAnsi="Arial" w:cs="Arial"/>
          <w:color w:val="000000"/>
          <w:lang w:val="sr-Latn-BA"/>
        </w:rPr>
        <w:t xml:space="preserve"> </w:t>
      </w:r>
      <w:r w:rsidRPr="003B06B1">
        <w:rPr>
          <w:rFonts w:ascii="Arial" w:hAnsi="Arial" w:cs="Arial"/>
          <w:color w:val="000000"/>
          <w:lang w:val="sl-SI"/>
        </w:rPr>
        <w:t>izme</w:t>
      </w:r>
      <w:r w:rsidRPr="003B06B1">
        <w:rPr>
          <w:rFonts w:ascii="Arial" w:hAnsi="Arial" w:cs="Arial"/>
          <w:color w:val="000000"/>
          <w:lang w:val="sr-Latn-BA"/>
        </w:rPr>
        <w:t>đ</w:t>
      </w:r>
      <w:r w:rsidRPr="003B06B1">
        <w:rPr>
          <w:rFonts w:ascii="Arial" w:hAnsi="Arial" w:cs="Arial"/>
          <w:color w:val="000000"/>
          <w:lang w:val="sl-SI"/>
        </w:rPr>
        <w:t>u</w:t>
      </w:r>
      <w:r w:rsidRPr="003B06B1">
        <w:rPr>
          <w:rFonts w:ascii="Arial" w:hAnsi="Arial" w:cs="Arial"/>
          <w:color w:val="000000"/>
          <w:lang w:val="sr-Latn-BA"/>
        </w:rPr>
        <w:t xml:space="preserve"> </w:t>
      </w:r>
      <w:r w:rsidRPr="003B06B1">
        <w:rPr>
          <w:rFonts w:ascii="Arial" w:hAnsi="Arial" w:cs="Arial"/>
          <w:color w:val="000000"/>
          <w:lang w:val="sl-SI"/>
        </w:rPr>
        <w:t>lokalne</w:t>
      </w:r>
      <w:r w:rsidRPr="003B06B1">
        <w:rPr>
          <w:rFonts w:ascii="Arial" w:hAnsi="Arial" w:cs="Arial"/>
          <w:color w:val="000000"/>
          <w:lang w:val="sr-Latn-BA"/>
        </w:rPr>
        <w:t xml:space="preserve"> </w:t>
      </w:r>
      <w:r w:rsidRPr="003B06B1">
        <w:rPr>
          <w:rFonts w:ascii="Arial" w:hAnsi="Arial" w:cs="Arial"/>
          <w:color w:val="000000"/>
          <w:lang w:val="sl-SI"/>
        </w:rPr>
        <w:t>samouprave</w:t>
      </w:r>
      <w:r w:rsidRPr="003B06B1">
        <w:rPr>
          <w:rFonts w:ascii="Arial" w:hAnsi="Arial" w:cs="Arial"/>
          <w:color w:val="000000"/>
          <w:lang w:val="sr-Latn-BA"/>
        </w:rPr>
        <w:t xml:space="preserve"> </w:t>
      </w:r>
      <w:r w:rsidRPr="003B06B1">
        <w:rPr>
          <w:rFonts w:ascii="Arial" w:hAnsi="Arial" w:cs="Arial"/>
          <w:color w:val="000000"/>
          <w:lang w:val="sl-SI"/>
        </w:rPr>
        <w:t>i</w:t>
      </w:r>
      <w:r w:rsidRPr="003B06B1">
        <w:rPr>
          <w:rFonts w:ascii="Arial" w:hAnsi="Arial" w:cs="Arial"/>
          <w:color w:val="000000"/>
          <w:lang w:val="sr-Latn-BA"/>
        </w:rPr>
        <w:t xml:space="preserve"> </w:t>
      </w:r>
      <w:r w:rsidRPr="003B06B1">
        <w:rPr>
          <w:rFonts w:ascii="Arial" w:hAnsi="Arial" w:cs="Arial"/>
          <w:color w:val="000000"/>
          <w:lang w:val="sl-SI"/>
        </w:rPr>
        <w:t>RE</w:t>
      </w:r>
      <w:r w:rsidRPr="003B06B1">
        <w:rPr>
          <w:rFonts w:ascii="Arial" w:hAnsi="Arial" w:cs="Arial"/>
          <w:color w:val="000000"/>
          <w:lang w:val="sr-Latn-BA"/>
        </w:rPr>
        <w:t xml:space="preserve"> </w:t>
      </w:r>
      <w:r w:rsidRPr="003B06B1">
        <w:rPr>
          <w:rFonts w:ascii="Arial" w:hAnsi="Arial" w:cs="Arial"/>
          <w:color w:val="000000"/>
          <w:lang w:val="sl-SI"/>
        </w:rPr>
        <w:t>zajednice</w:t>
      </w:r>
      <w:r w:rsidRPr="003B06B1">
        <w:rPr>
          <w:rFonts w:ascii="Arial" w:hAnsi="Arial" w:cs="Arial"/>
          <w:color w:val="000000"/>
          <w:lang w:val="sr-Latn-BA"/>
        </w:rPr>
        <w:t xml:space="preserve"> </w:t>
      </w:r>
      <w:r w:rsidRPr="003B06B1">
        <w:rPr>
          <w:rFonts w:ascii="Arial" w:hAnsi="Arial" w:cs="Arial"/>
          <w:color w:val="000000"/>
          <w:lang w:val="sl-SI"/>
        </w:rPr>
        <w:t>kao</w:t>
      </w:r>
      <w:r w:rsidRPr="003B06B1">
        <w:rPr>
          <w:rFonts w:ascii="Arial" w:hAnsi="Arial" w:cs="Arial"/>
          <w:color w:val="000000"/>
          <w:lang w:val="sr-Latn-BA"/>
        </w:rPr>
        <w:t xml:space="preserve"> </w:t>
      </w:r>
      <w:r w:rsidRPr="003B06B1">
        <w:rPr>
          <w:rFonts w:ascii="Arial" w:hAnsi="Arial" w:cs="Arial"/>
          <w:color w:val="000000"/>
          <w:lang w:val="sl-SI"/>
        </w:rPr>
        <w:t>i</w:t>
      </w:r>
      <w:r w:rsidRPr="003B06B1">
        <w:rPr>
          <w:rFonts w:ascii="Arial" w:hAnsi="Arial" w:cs="Arial"/>
          <w:color w:val="000000"/>
          <w:lang w:val="sr-Latn-BA"/>
        </w:rPr>
        <w:t xml:space="preserve"> </w:t>
      </w:r>
      <w:r w:rsidRPr="003B06B1">
        <w:rPr>
          <w:rFonts w:ascii="Arial" w:hAnsi="Arial" w:cs="Arial"/>
          <w:color w:val="000000"/>
          <w:lang w:val="sl-SI"/>
        </w:rPr>
        <w:t>svih</w:t>
      </w:r>
      <w:r w:rsidRPr="003B06B1">
        <w:rPr>
          <w:rFonts w:ascii="Arial" w:hAnsi="Arial" w:cs="Arial"/>
          <w:color w:val="000000"/>
          <w:lang w:val="sr-Latn-BA"/>
        </w:rPr>
        <w:t xml:space="preserve"> </w:t>
      </w:r>
      <w:r w:rsidRPr="003B06B1">
        <w:rPr>
          <w:rFonts w:ascii="Arial" w:hAnsi="Arial" w:cs="Arial"/>
          <w:color w:val="000000"/>
          <w:lang w:val="sl-SI"/>
        </w:rPr>
        <w:t>ostalih</w:t>
      </w:r>
      <w:r w:rsidRPr="003B06B1">
        <w:rPr>
          <w:rFonts w:ascii="Arial" w:hAnsi="Arial" w:cs="Arial"/>
          <w:color w:val="000000"/>
          <w:lang w:val="sr-Latn-BA"/>
        </w:rPr>
        <w:t xml:space="preserve"> </w:t>
      </w:r>
      <w:r w:rsidRPr="003B06B1">
        <w:rPr>
          <w:rFonts w:ascii="Arial" w:hAnsi="Arial" w:cs="Arial"/>
          <w:color w:val="000000"/>
          <w:lang w:val="sl-SI"/>
        </w:rPr>
        <w:t>manjina</w:t>
      </w:r>
      <w:r w:rsidRPr="003B06B1">
        <w:rPr>
          <w:rFonts w:ascii="Arial" w:hAnsi="Arial" w:cs="Arial"/>
          <w:color w:val="000000"/>
          <w:lang w:val="sr-Latn-BA"/>
        </w:rPr>
        <w:t xml:space="preserve"> </w:t>
      </w:r>
      <w:r w:rsidRPr="003B06B1">
        <w:rPr>
          <w:rFonts w:ascii="Arial" w:hAnsi="Arial" w:cs="Arial"/>
          <w:color w:val="000000"/>
          <w:lang w:val="sl-SI"/>
        </w:rPr>
        <w:t>koje</w:t>
      </w:r>
      <w:r w:rsidRPr="003B06B1">
        <w:rPr>
          <w:rFonts w:ascii="Arial" w:hAnsi="Arial" w:cs="Arial"/>
          <w:color w:val="000000"/>
          <w:lang w:val="sr-Latn-BA"/>
        </w:rPr>
        <w:t xml:space="preserve"> ž</w:t>
      </w:r>
      <w:r w:rsidRPr="003B06B1">
        <w:rPr>
          <w:rFonts w:ascii="Arial" w:hAnsi="Arial" w:cs="Arial"/>
          <w:color w:val="000000"/>
          <w:lang w:val="sl-SI"/>
        </w:rPr>
        <w:t>ive</w:t>
      </w:r>
      <w:r w:rsidRPr="003B06B1">
        <w:rPr>
          <w:rFonts w:ascii="Arial" w:hAnsi="Arial" w:cs="Arial"/>
          <w:color w:val="000000"/>
          <w:lang w:val="sr-Latn-BA"/>
        </w:rPr>
        <w:t xml:space="preserve"> </w:t>
      </w:r>
      <w:r w:rsidRPr="003B06B1">
        <w:rPr>
          <w:rFonts w:ascii="Arial" w:hAnsi="Arial" w:cs="Arial"/>
          <w:color w:val="000000"/>
          <w:lang w:val="sl-SI"/>
        </w:rPr>
        <w:t>na</w:t>
      </w:r>
      <w:r w:rsidRPr="003B06B1">
        <w:rPr>
          <w:rFonts w:ascii="Arial" w:hAnsi="Arial" w:cs="Arial"/>
          <w:color w:val="000000"/>
          <w:lang w:val="sr-Latn-BA"/>
        </w:rPr>
        <w:t xml:space="preserve"> </w:t>
      </w:r>
      <w:r w:rsidRPr="003B06B1">
        <w:rPr>
          <w:rFonts w:ascii="Arial" w:hAnsi="Arial" w:cs="Arial"/>
          <w:color w:val="000000"/>
          <w:lang w:val="sl-SI"/>
        </w:rPr>
        <w:t>teritoriji</w:t>
      </w:r>
      <w:r w:rsidRPr="003B06B1">
        <w:rPr>
          <w:rFonts w:ascii="Arial" w:hAnsi="Arial" w:cs="Arial"/>
          <w:color w:val="000000"/>
          <w:lang w:val="sr-Latn-BA"/>
        </w:rPr>
        <w:t xml:space="preserve"> </w:t>
      </w:r>
      <w:r w:rsidRPr="003B06B1">
        <w:rPr>
          <w:rFonts w:ascii="Arial" w:hAnsi="Arial" w:cs="Arial"/>
          <w:color w:val="000000"/>
          <w:lang w:val="sl-SI"/>
        </w:rPr>
        <w:t>na</w:t>
      </w:r>
      <w:r w:rsidRPr="003B06B1">
        <w:rPr>
          <w:rFonts w:ascii="Arial" w:hAnsi="Arial" w:cs="Arial"/>
          <w:color w:val="000000"/>
          <w:lang w:val="sr-Latn-BA"/>
        </w:rPr>
        <w:t>š</w:t>
      </w:r>
      <w:r w:rsidRPr="003B06B1">
        <w:rPr>
          <w:rFonts w:ascii="Arial" w:hAnsi="Arial" w:cs="Arial"/>
          <w:color w:val="000000"/>
          <w:lang w:val="sl-SI"/>
        </w:rPr>
        <w:t>e</w:t>
      </w:r>
      <w:r w:rsidRPr="003B06B1">
        <w:rPr>
          <w:rFonts w:ascii="Arial" w:hAnsi="Arial" w:cs="Arial"/>
          <w:color w:val="000000"/>
          <w:lang w:val="sr-Latn-BA"/>
        </w:rPr>
        <w:t xml:space="preserve"> </w:t>
      </w:r>
      <w:r w:rsidRPr="003B06B1">
        <w:rPr>
          <w:rFonts w:ascii="Arial" w:hAnsi="Arial" w:cs="Arial"/>
          <w:color w:val="000000"/>
          <w:lang w:val="sl-SI"/>
        </w:rPr>
        <w:t>op</w:t>
      </w:r>
      <w:r w:rsidRPr="003B06B1">
        <w:rPr>
          <w:rFonts w:ascii="Arial" w:hAnsi="Arial" w:cs="Arial"/>
          <w:color w:val="000000"/>
          <w:lang w:val="sr-Latn-BA"/>
        </w:rPr>
        <w:t>š</w:t>
      </w:r>
      <w:r w:rsidRPr="003B06B1">
        <w:rPr>
          <w:rFonts w:ascii="Arial" w:hAnsi="Arial" w:cs="Arial"/>
          <w:color w:val="000000"/>
          <w:lang w:val="sl-SI"/>
        </w:rPr>
        <w:t>tine</w:t>
      </w:r>
      <w:r w:rsidRPr="003B06B1">
        <w:rPr>
          <w:rFonts w:ascii="Arial" w:hAnsi="Arial" w:cs="Arial"/>
          <w:color w:val="000000"/>
          <w:lang w:val="sr-Latn-BA"/>
        </w:rPr>
        <w:t>.</w:t>
      </w:r>
    </w:p>
    <w:p w:rsidR="00995E12" w:rsidRPr="003B06B1" w:rsidRDefault="00995E12" w:rsidP="00C648FA">
      <w:pPr>
        <w:ind w:firstLine="720"/>
        <w:jc w:val="both"/>
        <w:rPr>
          <w:rFonts w:ascii="Arial" w:hAnsi="Arial" w:cs="Arial"/>
          <w:color w:val="000000"/>
          <w:lang w:val="sr-Latn-BA"/>
        </w:rPr>
      </w:pPr>
    </w:p>
    <w:p w:rsidR="00995E12" w:rsidRPr="003B06B1" w:rsidRDefault="00995E12" w:rsidP="00C648FA">
      <w:pPr>
        <w:pStyle w:val="NoSpacing"/>
        <w:ind w:firstLine="720"/>
        <w:jc w:val="both"/>
        <w:rPr>
          <w:rFonts w:ascii="Arial" w:hAnsi="Arial" w:cs="Arial"/>
          <w:sz w:val="20"/>
          <w:szCs w:val="20"/>
          <w:lang w:val="sr-Latn-CS"/>
        </w:rPr>
      </w:pPr>
      <w:r w:rsidRPr="003B06B1">
        <w:rPr>
          <w:rFonts w:ascii="Arial" w:hAnsi="Arial" w:cs="Arial"/>
          <w:sz w:val="20"/>
          <w:szCs w:val="20"/>
          <w:lang w:val="sr-Latn-CS"/>
        </w:rPr>
        <w:t>Opština Bar je dana 17.07.2018.god. u Podgorici, potpisala  Memorandum o saradnji sa Savjetom Evrope i Ministarstvom za ljudska i manjinska prava, u okviru programa ROMACTED, zajedničke inicijative Evropske komisije i Savjeta Evrope, koji se implementira na području Zapadnog Balkana i Turske, a tiče se socijalne inkluzije Roma i Egipćna.</w:t>
      </w:r>
    </w:p>
    <w:p w:rsidR="00995E12" w:rsidRPr="003B06B1" w:rsidRDefault="00995E12" w:rsidP="00C648FA">
      <w:pPr>
        <w:pStyle w:val="NoSpacing"/>
        <w:ind w:firstLine="720"/>
        <w:jc w:val="both"/>
        <w:rPr>
          <w:rFonts w:ascii="Arial" w:hAnsi="Arial" w:cs="Arial"/>
          <w:sz w:val="20"/>
          <w:szCs w:val="20"/>
          <w:lang w:val="sr-Latn-CS"/>
        </w:rPr>
      </w:pPr>
    </w:p>
    <w:p w:rsidR="00995E12" w:rsidRPr="003B06B1" w:rsidRDefault="00995E12" w:rsidP="00C648FA">
      <w:pPr>
        <w:pStyle w:val="Footer"/>
        <w:tabs>
          <w:tab w:val="clear" w:pos="8306"/>
          <w:tab w:val="left" w:pos="-1170"/>
          <w:tab w:val="right" w:pos="8730"/>
        </w:tabs>
        <w:spacing w:after="120"/>
        <w:jc w:val="both"/>
        <w:rPr>
          <w:rFonts w:ascii="Arial" w:hAnsi="Arial" w:cs="Times New Roman"/>
          <w:sz w:val="20"/>
          <w:szCs w:val="20"/>
          <w:lang w:val="pt-BR"/>
        </w:rPr>
      </w:pPr>
      <w:r w:rsidRPr="003B06B1">
        <w:rPr>
          <w:rFonts w:ascii="Arial" w:hAnsi="Arial" w:cs="Arial"/>
          <w:sz w:val="20"/>
          <w:szCs w:val="20"/>
          <w:lang w:val="sr-Latn-CS"/>
        </w:rPr>
        <w:tab/>
        <w:t xml:space="preserve">            </w:t>
      </w:r>
      <w:r w:rsidRPr="003B06B1">
        <w:rPr>
          <w:rFonts w:ascii="Arial" w:hAnsi="Arial" w:cs="Times New Roman"/>
          <w:sz w:val="20"/>
          <w:szCs w:val="20"/>
          <w:lang w:val="pt-BR"/>
        </w:rPr>
        <w:t>Na zahtjev i za potrebu Ministarstva za ljudska i manjinska prava organizovali smo anonimno izjašnjavanje i odradili informaciju o zastupljenosti manjina u organima i službama lokalne samouprave.</w:t>
      </w:r>
    </w:p>
    <w:p w:rsidR="00995E12" w:rsidRPr="003B06B1" w:rsidRDefault="00995E12" w:rsidP="00C648FA">
      <w:pPr>
        <w:ind w:firstLine="720"/>
        <w:jc w:val="both"/>
        <w:rPr>
          <w:rFonts w:ascii="Arial" w:hAnsi="Arial" w:cs="Times New Roman"/>
          <w:lang w:val="pt-BR"/>
        </w:rPr>
      </w:pPr>
      <w:r w:rsidRPr="003B06B1">
        <w:rPr>
          <w:rFonts w:ascii="Arial" w:hAnsi="Arial" w:cs="Times New Roman"/>
          <w:lang w:val="pt-BR"/>
        </w:rPr>
        <w:t>Pratimo unapreðenje položaja i zaštite prava LGBTI osoba.</w:t>
      </w:r>
    </w:p>
    <w:p w:rsidR="00995E12" w:rsidRDefault="00995E12" w:rsidP="00C648FA">
      <w:pPr>
        <w:jc w:val="both"/>
        <w:rPr>
          <w:rFonts w:ascii="Arial" w:hAnsi="Arial" w:cs="Arial"/>
          <w:lang w:val="it-IT"/>
        </w:rPr>
      </w:pPr>
    </w:p>
    <w:p w:rsidR="00995E12" w:rsidRDefault="00995E12" w:rsidP="00C648FA">
      <w:pPr>
        <w:jc w:val="both"/>
        <w:rPr>
          <w:rFonts w:ascii="Arial" w:hAnsi="Arial" w:cs="Arial"/>
          <w:lang w:val="it-IT"/>
        </w:rPr>
      </w:pPr>
      <w:r>
        <w:rPr>
          <w:rFonts w:ascii="Arial" w:hAnsi="Arial" w:cs="Arial"/>
          <w:lang w:val="it-IT"/>
        </w:rPr>
        <w:tab/>
        <w:t>U ovoj oblasti obrađeno je 7 dopisa.</w:t>
      </w:r>
    </w:p>
    <w:p w:rsidR="00995E12" w:rsidRPr="003B06B1" w:rsidRDefault="00995E12" w:rsidP="00C648FA">
      <w:pPr>
        <w:jc w:val="both"/>
        <w:rPr>
          <w:rFonts w:ascii="Arial" w:hAnsi="Arial" w:cs="Arial"/>
          <w:lang w:val="it-IT"/>
        </w:rPr>
      </w:pPr>
    </w:p>
    <w:p w:rsidR="00995E12" w:rsidRPr="003B06B1" w:rsidRDefault="00995E12" w:rsidP="00C648FA">
      <w:pPr>
        <w:pStyle w:val="ListParagraph"/>
        <w:numPr>
          <w:ilvl w:val="0"/>
          <w:numId w:val="4"/>
        </w:numPr>
        <w:jc w:val="both"/>
        <w:rPr>
          <w:rFonts w:ascii="Arial" w:hAnsi="Arial" w:cs="Arial"/>
          <w:b/>
          <w:bCs/>
          <w:sz w:val="20"/>
          <w:szCs w:val="20"/>
          <w:shd w:val="clear" w:color="auto" w:fill="FFFFFF"/>
          <w:lang w:val="it-IT"/>
        </w:rPr>
      </w:pPr>
      <w:r w:rsidRPr="003B06B1">
        <w:rPr>
          <w:rFonts w:ascii="Arial" w:hAnsi="Arial" w:cs="Arial"/>
          <w:b/>
          <w:bCs/>
          <w:sz w:val="20"/>
          <w:szCs w:val="20"/>
          <w:shd w:val="clear" w:color="auto" w:fill="FFFFFF"/>
          <w:lang w:val="it-IT"/>
        </w:rPr>
        <w:t>Mladi</w:t>
      </w:r>
      <w:r w:rsidRPr="003B06B1">
        <w:rPr>
          <w:rFonts w:ascii="Arial" w:hAnsi="Arial" w:cs="Arial"/>
          <w:b/>
          <w:bCs/>
          <w:sz w:val="20"/>
          <w:szCs w:val="20"/>
          <w:shd w:val="clear" w:color="auto" w:fill="FFFFFF"/>
          <w:lang w:val="it-IT"/>
        </w:rPr>
        <w:tab/>
        <w:t xml:space="preserve"> </w:t>
      </w:r>
    </w:p>
    <w:p w:rsidR="00995E12" w:rsidRPr="003B06B1" w:rsidRDefault="00995E12" w:rsidP="00C648FA">
      <w:pPr>
        <w:jc w:val="both"/>
        <w:rPr>
          <w:rFonts w:ascii="Arial" w:hAnsi="Arial" w:cs="Arial"/>
          <w:lang w:val="sr-Latn-CS"/>
        </w:rPr>
      </w:pPr>
    </w:p>
    <w:p w:rsidR="00995E12" w:rsidRDefault="00995E12" w:rsidP="00C648FA">
      <w:pPr>
        <w:ind w:firstLine="720"/>
        <w:jc w:val="both"/>
        <w:rPr>
          <w:rFonts w:ascii="Arial" w:hAnsi="Arial" w:cs="Arial"/>
          <w:lang w:val="sr-Latn-CS"/>
        </w:rPr>
      </w:pPr>
      <w:r w:rsidRPr="003B06B1">
        <w:rPr>
          <w:rFonts w:ascii="Arial" w:hAnsi="Arial" w:cs="Arial"/>
          <w:lang w:val="sr-Latn-CS"/>
        </w:rPr>
        <w:t>Shodno članu 24 Zakona o mladima („Službeni list CG“, br 42/16 i 13/18) Opština Bar, odnosno Sekretarijat za društvene djelatnosti, pokrenuo je postupak izrade Opštinske strategije za mlade za period 2019-2022 sa Akcionim planom.</w:t>
      </w:r>
    </w:p>
    <w:p w:rsidR="00995E12" w:rsidRPr="003B06B1" w:rsidRDefault="00995E12" w:rsidP="00C648FA">
      <w:pPr>
        <w:ind w:firstLine="720"/>
        <w:jc w:val="both"/>
        <w:rPr>
          <w:rFonts w:ascii="Arial" w:hAnsi="Arial" w:cs="Arial"/>
          <w:lang w:val="sr-Latn-CS"/>
        </w:rPr>
      </w:pPr>
    </w:p>
    <w:p w:rsidR="00995E12" w:rsidRPr="003B06B1" w:rsidRDefault="00995E12" w:rsidP="00C648FA">
      <w:pPr>
        <w:ind w:firstLine="720"/>
        <w:jc w:val="both"/>
        <w:rPr>
          <w:rFonts w:ascii="Arial" w:hAnsi="Arial" w:cs="Arial"/>
          <w:lang w:val="sr-Latn-CS"/>
        </w:rPr>
      </w:pPr>
      <w:r w:rsidRPr="003B06B1">
        <w:rPr>
          <w:rFonts w:ascii="Arial" w:hAnsi="Arial" w:cs="Arial"/>
          <w:lang w:val="sr-Latn-CS"/>
        </w:rPr>
        <w:t>Sekretarijat je odradio cijelu proceduru iz svoje nadležnosti. Izrada pomenutog dokumenta je u toku.</w:t>
      </w:r>
    </w:p>
    <w:p w:rsidR="00995E12" w:rsidRPr="00D878DF" w:rsidRDefault="00995E12" w:rsidP="00DA128A">
      <w:pPr>
        <w:pStyle w:val="NoSpacing"/>
        <w:ind w:firstLine="720"/>
        <w:jc w:val="both"/>
        <w:rPr>
          <w:rFonts w:ascii="Arial" w:hAnsi="Arial" w:cs="Arial"/>
          <w:color w:val="000000"/>
          <w:sz w:val="20"/>
          <w:szCs w:val="20"/>
          <w:lang w:val="sr-Latn-CS"/>
        </w:rPr>
      </w:pPr>
      <w:r w:rsidRPr="003B06B1">
        <w:rPr>
          <w:rFonts w:ascii="Arial" w:hAnsi="Arial" w:cs="Arial"/>
          <w:lang w:val="sr-Latn-CS"/>
        </w:rPr>
        <w:t xml:space="preserve"> </w:t>
      </w:r>
      <w:r w:rsidRPr="00D878DF">
        <w:rPr>
          <w:rFonts w:ascii="Arial" w:hAnsi="Arial" w:cs="Arial"/>
          <w:color w:val="000000"/>
          <w:sz w:val="20"/>
          <w:szCs w:val="20"/>
          <w:lang w:val="sr-Latn-CS"/>
        </w:rPr>
        <w:t>U oblasti prevencija narkomanije u saradnji sa NVO Preporod organizovana je nagradna igra za učenike VII,VIII i XI razreda osnovnih škola i to likovnih i foto radova na temu</w:t>
      </w:r>
      <w:r>
        <w:rPr>
          <w:rFonts w:ascii="Arial" w:hAnsi="Arial" w:cs="Arial"/>
          <w:color w:val="000000"/>
          <w:sz w:val="20"/>
          <w:szCs w:val="20"/>
          <w:lang w:val="sr-Latn-CS"/>
        </w:rPr>
        <w:t xml:space="preserve"> “</w:t>
      </w:r>
      <w:r w:rsidRPr="00D878DF">
        <w:rPr>
          <w:rFonts w:ascii="Arial" w:hAnsi="Arial" w:cs="Arial"/>
          <w:color w:val="000000"/>
          <w:sz w:val="20"/>
          <w:szCs w:val="20"/>
          <w:lang w:val="sr-Latn-CS"/>
        </w:rPr>
        <w:t>Ja biram pozitivne primjere“.</w:t>
      </w:r>
      <w:r>
        <w:rPr>
          <w:rFonts w:ascii="Arial" w:hAnsi="Arial" w:cs="Arial"/>
          <w:color w:val="000000"/>
          <w:sz w:val="20"/>
          <w:szCs w:val="20"/>
          <w:lang w:val="sr-Latn-CS"/>
        </w:rPr>
        <w:t xml:space="preserve"> </w:t>
      </w:r>
      <w:r w:rsidRPr="00D878DF">
        <w:rPr>
          <w:rFonts w:ascii="Arial" w:hAnsi="Arial" w:cs="Arial"/>
          <w:color w:val="000000"/>
          <w:sz w:val="20"/>
          <w:szCs w:val="20"/>
          <w:lang w:val="sr-Latn-CS"/>
        </w:rPr>
        <w:t>Takođe je ostvarena saradnja sa predstav</w:t>
      </w:r>
      <w:r>
        <w:rPr>
          <w:rFonts w:ascii="Arial" w:hAnsi="Arial" w:cs="Arial"/>
          <w:color w:val="000000"/>
          <w:sz w:val="20"/>
          <w:szCs w:val="20"/>
          <w:lang w:val="sr-Latn-CS"/>
        </w:rPr>
        <w:t>nicima Ministarstva zdravlja i</w:t>
      </w:r>
      <w:r w:rsidRPr="00D878DF">
        <w:rPr>
          <w:rFonts w:ascii="Arial" w:hAnsi="Arial" w:cs="Arial"/>
          <w:color w:val="000000"/>
          <w:sz w:val="20"/>
          <w:szCs w:val="20"/>
          <w:lang w:val="sr-Latn-CS"/>
        </w:rPr>
        <w:t xml:space="preserve"> OEBS-a u Crnoj Gori.</w:t>
      </w:r>
    </w:p>
    <w:p w:rsidR="00995E12" w:rsidRDefault="00995E12" w:rsidP="00C648FA">
      <w:pPr>
        <w:ind w:firstLine="720"/>
        <w:jc w:val="both"/>
        <w:rPr>
          <w:rFonts w:ascii="Arial" w:hAnsi="Arial" w:cs="Arial"/>
          <w:lang w:val="sr-Latn-CS"/>
        </w:rPr>
      </w:pPr>
      <w:r>
        <w:rPr>
          <w:rFonts w:ascii="Arial" w:hAnsi="Arial" w:cs="Arial"/>
          <w:lang w:val="sr-Latn-CS"/>
        </w:rPr>
        <w:t>Ukupno obrađeno 26 dopisa.</w:t>
      </w:r>
    </w:p>
    <w:p w:rsidR="00995E12" w:rsidRPr="003B06B1" w:rsidRDefault="00995E12" w:rsidP="00C648FA">
      <w:pPr>
        <w:ind w:firstLine="720"/>
        <w:jc w:val="both"/>
        <w:rPr>
          <w:rFonts w:ascii="Arial" w:hAnsi="Arial" w:cs="Arial"/>
          <w:lang w:val="sr-Latn-CS"/>
        </w:rPr>
      </w:pPr>
    </w:p>
    <w:p w:rsidR="00995E12" w:rsidRPr="003B06B1" w:rsidRDefault="00995E12" w:rsidP="00C648FA">
      <w:pPr>
        <w:pStyle w:val="ListParagraph"/>
        <w:numPr>
          <w:ilvl w:val="0"/>
          <w:numId w:val="4"/>
        </w:numPr>
        <w:jc w:val="both"/>
        <w:rPr>
          <w:rFonts w:ascii="Arial" w:hAnsi="Arial" w:cs="Arial"/>
          <w:b/>
          <w:bCs/>
          <w:sz w:val="20"/>
          <w:szCs w:val="20"/>
          <w:lang w:val="sr-Latn-CS"/>
        </w:rPr>
      </w:pPr>
      <w:r w:rsidRPr="003B06B1">
        <w:rPr>
          <w:rFonts w:ascii="Arial" w:hAnsi="Arial" w:cs="Arial"/>
          <w:b/>
          <w:bCs/>
          <w:sz w:val="20"/>
          <w:szCs w:val="20"/>
          <w:lang w:val="sr-Latn-CS"/>
        </w:rPr>
        <w:t>Sport</w:t>
      </w:r>
    </w:p>
    <w:p w:rsidR="00995E12" w:rsidRPr="003B06B1" w:rsidRDefault="00995E12" w:rsidP="00C648FA">
      <w:pPr>
        <w:jc w:val="both"/>
        <w:rPr>
          <w:rFonts w:ascii="Arial" w:hAnsi="Arial" w:cs="Arial"/>
          <w:lang w:val="sr-Latn-CS"/>
        </w:rPr>
      </w:pPr>
    </w:p>
    <w:p w:rsidR="00995E12" w:rsidRPr="003B06B1" w:rsidRDefault="00995E12" w:rsidP="00C648FA">
      <w:pPr>
        <w:ind w:firstLine="720"/>
        <w:jc w:val="both"/>
        <w:rPr>
          <w:rStyle w:val="FontStyle13"/>
          <w:rFonts w:ascii="Arial" w:hAnsi="Arial" w:cs="Arial"/>
          <w:lang w:val="sr-Latn-CS" w:eastAsia="sr-Latn-CS"/>
        </w:rPr>
      </w:pPr>
      <w:r>
        <w:rPr>
          <w:rStyle w:val="FontStyle13"/>
          <w:rFonts w:ascii="Arial" w:hAnsi="Arial" w:cs="Arial"/>
          <w:lang w:val="sr-Latn-CS" w:eastAsia="sr-Latn-CS"/>
        </w:rPr>
        <w:t>Početkom godine o</w:t>
      </w:r>
      <w:r w:rsidRPr="003B06B1">
        <w:rPr>
          <w:rStyle w:val="FontStyle13"/>
          <w:rFonts w:ascii="Arial" w:hAnsi="Arial" w:cs="Arial"/>
          <w:lang w:val="sr-Latn-CS" w:eastAsia="sr-Latn-CS"/>
        </w:rPr>
        <w:t xml:space="preserve">rganizovan je izbor za najboljeg sportistu, najboljeg sportskog kolektiva, perspektivnog sportistu, zaslužnog sportskog radnika i najboljeg trenera  Bara za 2017. godinu. </w:t>
      </w:r>
    </w:p>
    <w:p w:rsidR="00995E12" w:rsidRPr="003B06B1" w:rsidRDefault="00995E12" w:rsidP="00C648FA">
      <w:pPr>
        <w:ind w:firstLine="720"/>
        <w:jc w:val="both"/>
        <w:rPr>
          <w:rStyle w:val="FontStyle13"/>
          <w:rFonts w:ascii="Arial" w:hAnsi="Arial" w:cs="Arial"/>
          <w:lang w:val="sl-SI" w:eastAsia="sr-Latn-CS"/>
        </w:rPr>
      </w:pPr>
    </w:p>
    <w:p w:rsidR="00995E12" w:rsidRPr="003B06B1" w:rsidRDefault="00995E12" w:rsidP="00C648FA">
      <w:pPr>
        <w:ind w:firstLine="720"/>
        <w:jc w:val="both"/>
        <w:rPr>
          <w:rFonts w:ascii="Arial" w:hAnsi="Arial" w:cs="Arial"/>
          <w:lang w:val="sr-Latn-CS"/>
        </w:rPr>
      </w:pPr>
      <w:r w:rsidRPr="003B06B1">
        <w:rPr>
          <w:rFonts w:ascii="Arial" w:hAnsi="Arial" w:cs="Arial"/>
          <w:lang w:val="sr-Latn-CS"/>
        </w:rPr>
        <w:t xml:space="preserve">Raspisan je Javni konkurs za sufinansiranje programa rada sportskih klubova. </w:t>
      </w:r>
    </w:p>
    <w:p w:rsidR="00995E12" w:rsidRPr="003B06B1" w:rsidRDefault="00995E12" w:rsidP="00C648FA">
      <w:pPr>
        <w:jc w:val="both"/>
        <w:rPr>
          <w:rFonts w:ascii="Arial" w:hAnsi="Arial" w:cs="Arial"/>
          <w:lang w:val="it-IT"/>
        </w:rPr>
      </w:pPr>
    </w:p>
    <w:p w:rsidR="00995E12" w:rsidRPr="003B06B1" w:rsidRDefault="00995E12" w:rsidP="00C648FA">
      <w:pPr>
        <w:ind w:firstLine="720"/>
        <w:jc w:val="both"/>
        <w:rPr>
          <w:rFonts w:ascii="Arial" w:hAnsi="Arial" w:cs="Arial"/>
          <w:shd w:val="clear" w:color="auto" w:fill="FFFFFF"/>
          <w:lang w:val="it-IT"/>
        </w:rPr>
      </w:pPr>
      <w:r w:rsidRPr="003B06B1">
        <w:rPr>
          <w:rFonts w:ascii="Arial" w:hAnsi="Arial" w:cs="Arial"/>
          <w:shd w:val="clear" w:color="auto" w:fill="FFFFFF"/>
          <w:lang w:val="it-IT"/>
        </w:rPr>
        <w:t xml:space="preserve">Sekretar sekretarijata je na osnovu Predloga Komisije za raspodjelu sredstava sportskim klubovima za 2018.godinu donio Odluku o finansiranju programa rada sportskih klubova broj 09-600/18-347 od 09.05.2018.godine, kojom su opredijeljena sredstva za 19 sportskih klubova, kako je i propisano članom 17 stav 1 Odluke o utvrđivanju osnove i kriterijuma za finansiranje aktivnosti u sportu (“Službeni list CG-opštinski propisi”, br.19/15 i 46/16). </w:t>
      </w:r>
    </w:p>
    <w:p w:rsidR="00995E12" w:rsidRPr="003B06B1" w:rsidRDefault="00995E12" w:rsidP="00C648FA">
      <w:pPr>
        <w:ind w:firstLine="720"/>
        <w:jc w:val="both"/>
        <w:rPr>
          <w:rFonts w:ascii="Arial" w:hAnsi="Arial" w:cs="Arial"/>
          <w:shd w:val="clear" w:color="auto" w:fill="FFFFFF"/>
          <w:lang w:val="it-IT"/>
        </w:rPr>
      </w:pPr>
    </w:p>
    <w:p w:rsidR="00995E12" w:rsidRDefault="00995E12" w:rsidP="00C648FA">
      <w:pPr>
        <w:pStyle w:val="NoSpacing"/>
        <w:rPr>
          <w:rFonts w:ascii="Arial" w:hAnsi="Arial" w:cs="Arial"/>
          <w:sz w:val="20"/>
          <w:szCs w:val="20"/>
          <w:lang w:val="sr-Latn-CS"/>
        </w:rPr>
      </w:pPr>
      <w:r w:rsidRPr="003B06B1">
        <w:rPr>
          <w:rFonts w:ascii="Arial" w:hAnsi="Arial" w:cs="Arial"/>
          <w:sz w:val="20"/>
          <w:szCs w:val="20"/>
          <w:shd w:val="clear" w:color="auto" w:fill="FFFFFF"/>
          <w:lang w:val="it-IT"/>
        </w:rPr>
        <w:tab/>
        <w:t>Realizovan je projekat Opštinske školske Sportske igre za učenike srednjih škola u period 26-30.</w:t>
      </w:r>
      <w:r>
        <w:rPr>
          <w:rFonts w:ascii="Arial" w:hAnsi="Arial" w:cs="Arial"/>
          <w:sz w:val="20"/>
          <w:szCs w:val="20"/>
          <w:shd w:val="clear" w:color="auto" w:fill="FFFFFF"/>
          <w:lang w:val="it-IT"/>
        </w:rPr>
        <w:t xml:space="preserve"> </w:t>
      </w:r>
      <w:r w:rsidRPr="003B06B1">
        <w:rPr>
          <w:rFonts w:ascii="Arial" w:hAnsi="Arial" w:cs="Arial"/>
          <w:sz w:val="20"/>
          <w:szCs w:val="20"/>
          <w:shd w:val="clear" w:color="auto" w:fill="FFFFFF"/>
          <w:lang w:val="it-IT"/>
        </w:rPr>
        <w:t>marta 201</w:t>
      </w:r>
      <w:r w:rsidRPr="003B06B1">
        <w:rPr>
          <w:rFonts w:ascii="Arial" w:hAnsi="Arial" w:cs="Arial"/>
          <w:sz w:val="20"/>
          <w:szCs w:val="20"/>
          <w:lang w:val="sr-Latn-CS"/>
        </w:rPr>
        <w:t>8. godine.</w:t>
      </w:r>
      <w:r w:rsidRPr="003B06B1">
        <w:rPr>
          <w:rFonts w:ascii="Arial" w:hAnsi="Arial" w:cs="Arial"/>
          <w:sz w:val="20"/>
          <w:szCs w:val="20"/>
          <w:lang w:val="sr-Latn-CS"/>
        </w:rPr>
        <w:tab/>
      </w:r>
    </w:p>
    <w:p w:rsidR="00995E12" w:rsidRDefault="00995E12" w:rsidP="00C648FA">
      <w:pPr>
        <w:pStyle w:val="NoSpacing"/>
        <w:rPr>
          <w:rFonts w:ascii="Arial" w:hAnsi="Arial" w:cs="Arial"/>
          <w:sz w:val="20"/>
          <w:szCs w:val="20"/>
          <w:lang w:val="sr-Latn-CS"/>
        </w:rPr>
      </w:pPr>
    </w:p>
    <w:p w:rsidR="00995E12" w:rsidRPr="00581073" w:rsidRDefault="00995E12" w:rsidP="00581073">
      <w:pPr>
        <w:ind w:firstLine="360"/>
        <w:jc w:val="both"/>
        <w:rPr>
          <w:rFonts w:ascii="Arial" w:hAnsi="Arial" w:cs="Arial"/>
          <w:b/>
          <w:bCs/>
          <w:lang w:val="sl-SI"/>
        </w:rPr>
      </w:pPr>
      <w:r>
        <w:rPr>
          <w:rFonts w:ascii="Arial" w:hAnsi="Arial" w:cs="Arial"/>
          <w:lang w:val="sr-Latn-CS"/>
        </w:rPr>
        <w:tab/>
      </w:r>
      <w:r w:rsidRPr="003B06B1">
        <w:rPr>
          <w:rFonts w:ascii="Arial" w:hAnsi="Arial" w:cs="Arial"/>
          <w:lang w:val="sl-SI"/>
        </w:rPr>
        <w:t xml:space="preserve">Skupština Opštine Bar, na sjednici održanoj dana </w:t>
      </w:r>
      <w:r>
        <w:rPr>
          <w:rFonts w:ascii="Arial" w:hAnsi="Arial" w:cs="Arial"/>
          <w:lang w:val="sl-SI"/>
        </w:rPr>
        <w:t>10.12</w:t>
      </w:r>
      <w:r w:rsidRPr="003B06B1">
        <w:rPr>
          <w:rFonts w:ascii="Arial" w:hAnsi="Arial" w:cs="Arial"/>
          <w:lang w:val="sl-SI"/>
        </w:rPr>
        <w:t>.2018. godine, donijela je</w:t>
      </w:r>
      <w:r>
        <w:rPr>
          <w:rFonts w:ascii="Arial" w:hAnsi="Arial" w:cs="Arial"/>
          <w:lang w:val="sl-SI"/>
        </w:rPr>
        <w:t xml:space="preserve"> Odluku</w:t>
      </w:r>
      <w:r w:rsidRPr="003B06B1">
        <w:rPr>
          <w:rFonts w:ascii="Arial" w:hAnsi="Arial" w:cs="Arial"/>
          <w:lang w:val="sl-SI"/>
        </w:rPr>
        <w:t xml:space="preserve"> o </w:t>
      </w:r>
      <w:r>
        <w:rPr>
          <w:rFonts w:ascii="Arial" w:hAnsi="Arial" w:cs="Arial"/>
          <w:lang w:val="sl-SI"/>
        </w:rPr>
        <w:t xml:space="preserve">visini vlasničkog udjela u Fudbalskom klubu </w:t>
      </w:r>
      <w:r w:rsidRPr="003B06B1">
        <w:rPr>
          <w:rFonts w:ascii="Arial" w:hAnsi="Arial" w:cs="Arial"/>
          <w:lang w:val="sr-Latn-CS"/>
        </w:rPr>
        <w:t>„</w:t>
      </w:r>
      <w:r>
        <w:rPr>
          <w:rFonts w:ascii="Arial" w:hAnsi="Arial" w:cs="Arial"/>
          <w:lang w:val="sl-SI"/>
        </w:rPr>
        <w:t>Mornar</w:t>
      </w:r>
      <w:r>
        <w:rPr>
          <w:rFonts w:ascii="Arial" w:hAnsi="Arial" w:cs="Arial"/>
          <w:lang w:val="sr-Latn-CS"/>
        </w:rPr>
        <w:t>“</w:t>
      </w:r>
      <w:r w:rsidRPr="003B06B1">
        <w:rPr>
          <w:rFonts w:ascii="Arial" w:hAnsi="Arial" w:cs="Arial"/>
          <w:b/>
          <w:bCs/>
          <w:lang w:val="sl-SI"/>
        </w:rPr>
        <w:t xml:space="preserve"> </w:t>
      </w:r>
      <w:r w:rsidRPr="003B06B1">
        <w:rPr>
          <w:rFonts w:ascii="Arial" w:hAnsi="Arial" w:cs="Arial"/>
          <w:lang w:val="sr-Latn-CS"/>
        </w:rPr>
        <w:t>(„Sl. list Crne Go</w:t>
      </w:r>
      <w:r>
        <w:rPr>
          <w:rFonts w:ascii="Arial" w:hAnsi="Arial" w:cs="Arial"/>
          <w:lang w:val="sr-Latn-CS"/>
        </w:rPr>
        <w:t>re – opštinski propisi“, broj 46</w:t>
      </w:r>
      <w:r w:rsidRPr="003B06B1">
        <w:rPr>
          <w:rFonts w:ascii="Arial" w:hAnsi="Arial" w:cs="Arial"/>
          <w:lang w:val="sr-Latn-CS"/>
        </w:rPr>
        <w:t>/18),</w:t>
      </w:r>
      <w:r w:rsidRPr="003B06B1">
        <w:rPr>
          <w:rFonts w:ascii="Arial" w:hAnsi="Arial" w:cs="Arial"/>
          <w:b/>
          <w:bCs/>
          <w:lang w:val="sr-Latn-CS"/>
        </w:rPr>
        <w:t xml:space="preserve"> </w:t>
      </w:r>
      <w:r>
        <w:rPr>
          <w:rFonts w:ascii="Arial" w:hAnsi="Arial" w:cs="Arial"/>
          <w:lang w:val="sl-SI"/>
        </w:rPr>
        <w:t>Odluku</w:t>
      </w:r>
      <w:r w:rsidRPr="003B06B1">
        <w:rPr>
          <w:rFonts w:ascii="Arial" w:hAnsi="Arial" w:cs="Arial"/>
          <w:lang w:val="sl-SI"/>
        </w:rPr>
        <w:t xml:space="preserve"> o </w:t>
      </w:r>
      <w:r>
        <w:rPr>
          <w:rFonts w:ascii="Arial" w:hAnsi="Arial" w:cs="Arial"/>
          <w:lang w:val="sl-SI"/>
        </w:rPr>
        <w:t xml:space="preserve">visini vlasničkog udjela u Atletskom klubu </w:t>
      </w:r>
      <w:r w:rsidRPr="003B06B1">
        <w:rPr>
          <w:rFonts w:ascii="Arial" w:hAnsi="Arial" w:cs="Arial"/>
          <w:lang w:val="sr-Latn-CS"/>
        </w:rPr>
        <w:t>„</w:t>
      </w:r>
      <w:r>
        <w:rPr>
          <w:rFonts w:ascii="Arial" w:hAnsi="Arial" w:cs="Arial"/>
          <w:lang w:val="sl-SI"/>
        </w:rPr>
        <w:t>Mornar</w:t>
      </w:r>
      <w:r>
        <w:rPr>
          <w:rFonts w:ascii="Arial" w:hAnsi="Arial" w:cs="Arial"/>
          <w:lang w:val="sr-Latn-CS"/>
        </w:rPr>
        <w:t>“</w:t>
      </w:r>
      <w:r w:rsidRPr="003B06B1">
        <w:rPr>
          <w:rFonts w:ascii="Arial" w:hAnsi="Arial" w:cs="Arial"/>
          <w:b/>
          <w:bCs/>
          <w:lang w:val="sl-SI"/>
        </w:rPr>
        <w:t xml:space="preserve"> </w:t>
      </w:r>
      <w:r w:rsidRPr="003B06B1">
        <w:rPr>
          <w:rFonts w:ascii="Arial" w:hAnsi="Arial" w:cs="Arial"/>
          <w:lang w:val="sr-Latn-CS"/>
        </w:rPr>
        <w:t>(„Sl. list Crne Go</w:t>
      </w:r>
      <w:r>
        <w:rPr>
          <w:rFonts w:ascii="Arial" w:hAnsi="Arial" w:cs="Arial"/>
          <w:lang w:val="sr-Latn-CS"/>
        </w:rPr>
        <w:t>re – opštinski propisi“, broj 46</w:t>
      </w:r>
      <w:r w:rsidRPr="003B06B1">
        <w:rPr>
          <w:rFonts w:ascii="Arial" w:hAnsi="Arial" w:cs="Arial"/>
          <w:lang w:val="sr-Latn-CS"/>
        </w:rPr>
        <w:t>/18)</w:t>
      </w:r>
      <w:r>
        <w:rPr>
          <w:rFonts w:ascii="Arial" w:hAnsi="Arial" w:cs="Arial"/>
          <w:lang w:val="sr-Latn-CS"/>
        </w:rPr>
        <w:t xml:space="preserve">, </w:t>
      </w:r>
      <w:r>
        <w:rPr>
          <w:rFonts w:ascii="Arial" w:hAnsi="Arial" w:cs="Arial"/>
          <w:lang w:val="sl-SI"/>
        </w:rPr>
        <w:t>Odluku</w:t>
      </w:r>
      <w:r w:rsidRPr="003B06B1">
        <w:rPr>
          <w:rFonts w:ascii="Arial" w:hAnsi="Arial" w:cs="Arial"/>
          <w:lang w:val="sl-SI"/>
        </w:rPr>
        <w:t xml:space="preserve"> o </w:t>
      </w:r>
      <w:r>
        <w:rPr>
          <w:rFonts w:ascii="Arial" w:hAnsi="Arial" w:cs="Arial"/>
          <w:lang w:val="sl-SI"/>
        </w:rPr>
        <w:t xml:space="preserve">visini vlasničkog udjela u Rukometnom klubu </w:t>
      </w:r>
      <w:r w:rsidRPr="003B06B1">
        <w:rPr>
          <w:rFonts w:ascii="Arial" w:hAnsi="Arial" w:cs="Arial"/>
          <w:lang w:val="sr-Latn-CS"/>
        </w:rPr>
        <w:t>„</w:t>
      </w:r>
      <w:r>
        <w:rPr>
          <w:rFonts w:ascii="Arial" w:hAnsi="Arial" w:cs="Arial"/>
          <w:lang w:val="sl-SI"/>
        </w:rPr>
        <w:t>Mornar 7</w:t>
      </w:r>
      <w:r>
        <w:rPr>
          <w:rFonts w:ascii="Arial" w:hAnsi="Arial" w:cs="Arial"/>
          <w:lang w:val="sr-Latn-CS"/>
        </w:rPr>
        <w:t>“</w:t>
      </w:r>
      <w:r w:rsidRPr="003B06B1">
        <w:rPr>
          <w:rFonts w:ascii="Arial" w:hAnsi="Arial" w:cs="Arial"/>
          <w:b/>
          <w:bCs/>
          <w:lang w:val="sl-SI"/>
        </w:rPr>
        <w:t xml:space="preserve"> </w:t>
      </w:r>
      <w:r w:rsidRPr="003B06B1">
        <w:rPr>
          <w:rFonts w:ascii="Arial" w:hAnsi="Arial" w:cs="Arial"/>
          <w:lang w:val="sr-Latn-CS"/>
        </w:rPr>
        <w:t>(„Sl. list Crne Go</w:t>
      </w:r>
      <w:r>
        <w:rPr>
          <w:rFonts w:ascii="Arial" w:hAnsi="Arial" w:cs="Arial"/>
          <w:lang w:val="sr-Latn-CS"/>
        </w:rPr>
        <w:t>re – opštinski propisi“, broj 46</w:t>
      </w:r>
      <w:r w:rsidRPr="003B06B1">
        <w:rPr>
          <w:rFonts w:ascii="Arial" w:hAnsi="Arial" w:cs="Arial"/>
          <w:lang w:val="sr-Latn-CS"/>
        </w:rPr>
        <w:t>/18)</w:t>
      </w:r>
      <w:r>
        <w:rPr>
          <w:rFonts w:ascii="Arial" w:hAnsi="Arial" w:cs="Arial"/>
          <w:lang w:val="sr-Latn-CS"/>
        </w:rPr>
        <w:t xml:space="preserve"> i </w:t>
      </w:r>
      <w:r>
        <w:rPr>
          <w:rFonts w:ascii="Arial" w:hAnsi="Arial" w:cs="Arial"/>
          <w:lang w:val="sl-SI"/>
        </w:rPr>
        <w:t>Odluku</w:t>
      </w:r>
      <w:r w:rsidRPr="003B06B1">
        <w:rPr>
          <w:rFonts w:ascii="Arial" w:hAnsi="Arial" w:cs="Arial"/>
          <w:lang w:val="sl-SI"/>
        </w:rPr>
        <w:t xml:space="preserve"> o </w:t>
      </w:r>
      <w:r>
        <w:rPr>
          <w:rFonts w:ascii="Arial" w:hAnsi="Arial" w:cs="Arial"/>
          <w:lang w:val="sl-SI"/>
        </w:rPr>
        <w:t xml:space="preserve">visini vlasničkog udjela u Košarkaškom klubu </w:t>
      </w:r>
      <w:r w:rsidRPr="003B06B1">
        <w:rPr>
          <w:rFonts w:ascii="Arial" w:hAnsi="Arial" w:cs="Arial"/>
          <w:lang w:val="sr-Latn-CS"/>
        </w:rPr>
        <w:t>„</w:t>
      </w:r>
      <w:r>
        <w:rPr>
          <w:rFonts w:ascii="Arial" w:hAnsi="Arial" w:cs="Arial"/>
          <w:lang w:val="sl-SI"/>
        </w:rPr>
        <w:t>Mornar</w:t>
      </w:r>
      <w:r>
        <w:rPr>
          <w:rFonts w:ascii="Arial" w:hAnsi="Arial" w:cs="Arial"/>
          <w:lang w:val="sr-Latn-CS"/>
        </w:rPr>
        <w:t>“</w:t>
      </w:r>
      <w:r w:rsidRPr="003B06B1">
        <w:rPr>
          <w:rFonts w:ascii="Arial" w:hAnsi="Arial" w:cs="Arial"/>
          <w:b/>
          <w:bCs/>
          <w:lang w:val="sl-SI"/>
        </w:rPr>
        <w:t xml:space="preserve"> </w:t>
      </w:r>
      <w:r w:rsidRPr="003B06B1">
        <w:rPr>
          <w:rFonts w:ascii="Arial" w:hAnsi="Arial" w:cs="Arial"/>
          <w:lang w:val="sr-Latn-CS"/>
        </w:rPr>
        <w:t>(„Sl. list Crne Go</w:t>
      </w:r>
      <w:r>
        <w:rPr>
          <w:rFonts w:ascii="Arial" w:hAnsi="Arial" w:cs="Arial"/>
          <w:lang w:val="sr-Latn-CS"/>
        </w:rPr>
        <w:t>re – opštinski propisi“, broj 46</w:t>
      </w:r>
      <w:r w:rsidRPr="003B06B1">
        <w:rPr>
          <w:rFonts w:ascii="Arial" w:hAnsi="Arial" w:cs="Arial"/>
          <w:lang w:val="sr-Latn-CS"/>
        </w:rPr>
        <w:t>/18)</w:t>
      </w:r>
      <w:r>
        <w:rPr>
          <w:rFonts w:ascii="Arial" w:hAnsi="Arial" w:cs="Arial"/>
          <w:lang w:val="sr-Latn-CS"/>
        </w:rPr>
        <w:t>, čiji je obrađivač bio ovaj Sekretarijat.</w:t>
      </w:r>
    </w:p>
    <w:p w:rsidR="00995E12" w:rsidRDefault="00995E12" w:rsidP="00C648FA">
      <w:pPr>
        <w:pStyle w:val="NoSpacing"/>
        <w:rPr>
          <w:rFonts w:ascii="Arial" w:hAnsi="Arial" w:cs="Arial"/>
          <w:sz w:val="20"/>
          <w:szCs w:val="20"/>
          <w:lang w:val="sr-Latn-CS"/>
        </w:rPr>
      </w:pPr>
    </w:p>
    <w:p w:rsidR="00995E12" w:rsidRDefault="00995E12" w:rsidP="00C36245">
      <w:pPr>
        <w:jc w:val="both"/>
        <w:rPr>
          <w:rFonts w:ascii="Arial" w:hAnsi="Arial" w:cs="Arial"/>
          <w:lang w:val="sr-Latn-CS"/>
        </w:rPr>
      </w:pPr>
      <w:r>
        <w:rPr>
          <w:rFonts w:ascii="Arial" w:hAnsi="Arial" w:cs="Arial"/>
          <w:lang w:val="sr-Latn-CS"/>
        </w:rPr>
        <w:tab/>
      </w:r>
      <w:r w:rsidRPr="00C36245">
        <w:rPr>
          <w:rFonts w:ascii="Arial" w:hAnsi="Arial" w:cs="Arial"/>
          <w:lang w:val="sr-Latn-CS"/>
        </w:rPr>
        <w:t xml:space="preserve">U ovoj oblasti obrađeno je </w:t>
      </w:r>
      <w:r>
        <w:rPr>
          <w:rFonts w:ascii="Arial" w:hAnsi="Arial" w:cs="Arial"/>
          <w:lang w:val="sr-Latn-CS"/>
        </w:rPr>
        <w:t>117</w:t>
      </w:r>
      <w:r w:rsidRPr="00C36245">
        <w:rPr>
          <w:rFonts w:ascii="Arial" w:hAnsi="Arial" w:cs="Arial"/>
          <w:lang w:val="sr-Latn-CS"/>
        </w:rPr>
        <w:t xml:space="preserve"> </w:t>
      </w:r>
      <w:r>
        <w:rPr>
          <w:rFonts w:ascii="Arial" w:hAnsi="Arial" w:cs="Arial"/>
          <w:lang w:val="sr-Latn-CS"/>
        </w:rPr>
        <w:t>zahtjeva</w:t>
      </w:r>
      <w:r w:rsidRPr="00C36245">
        <w:rPr>
          <w:rFonts w:ascii="Arial" w:hAnsi="Arial" w:cs="Arial"/>
          <w:lang w:val="sr-Latn-CS"/>
        </w:rPr>
        <w:t>.</w:t>
      </w:r>
    </w:p>
    <w:p w:rsidR="00995E12" w:rsidRDefault="00995E12" w:rsidP="00C36245">
      <w:pPr>
        <w:jc w:val="both"/>
        <w:rPr>
          <w:rFonts w:ascii="Arial" w:hAnsi="Arial" w:cs="Arial"/>
          <w:lang w:val="sr-Latn-CS"/>
        </w:rPr>
      </w:pPr>
    </w:p>
    <w:p w:rsidR="00995E12" w:rsidRDefault="00995E12" w:rsidP="00C36245">
      <w:pPr>
        <w:jc w:val="both"/>
        <w:rPr>
          <w:rFonts w:ascii="Arial" w:hAnsi="Arial" w:cs="Arial"/>
          <w:lang w:val="sr-Latn-CS"/>
        </w:rPr>
      </w:pPr>
    </w:p>
    <w:p w:rsidR="00995E12" w:rsidRPr="00C36245" w:rsidRDefault="00995E12" w:rsidP="00C36245">
      <w:pPr>
        <w:jc w:val="both"/>
        <w:rPr>
          <w:rFonts w:ascii="Arial" w:hAnsi="Arial" w:cs="Arial"/>
          <w:lang w:val="sr-Latn-CS"/>
        </w:rPr>
      </w:pPr>
      <w:r>
        <w:rPr>
          <w:rFonts w:ascii="Arial" w:hAnsi="Arial" w:cs="Arial"/>
          <w:lang w:val="sr-Latn-CS"/>
        </w:rPr>
        <w:tab/>
        <w:t>Pored navedenih oblasti, obrađeni su podnesci kao i dopisi po službenoj dužnosti. Ukupno njih 50.</w:t>
      </w:r>
    </w:p>
    <w:p w:rsidR="00995E12" w:rsidRDefault="00995E12" w:rsidP="00AC7223">
      <w:pPr>
        <w:jc w:val="both"/>
        <w:rPr>
          <w:rFonts w:ascii="Arial" w:hAnsi="Arial" w:cs="Arial"/>
          <w:lang w:val="sr-Latn-CS"/>
        </w:rPr>
      </w:pPr>
    </w:p>
    <w:p w:rsidR="00995E12" w:rsidRPr="00AC7223" w:rsidRDefault="00995E12" w:rsidP="00AC7223">
      <w:pPr>
        <w:pStyle w:val="ListParagraph"/>
        <w:numPr>
          <w:ilvl w:val="0"/>
          <w:numId w:val="4"/>
        </w:numPr>
        <w:jc w:val="both"/>
        <w:rPr>
          <w:rFonts w:ascii="Arial" w:hAnsi="Arial" w:cs="Arial"/>
          <w:b/>
          <w:bCs/>
          <w:sz w:val="20"/>
          <w:szCs w:val="20"/>
          <w:lang w:val="sr-Latn-CS"/>
        </w:rPr>
      </w:pPr>
      <w:r>
        <w:rPr>
          <w:rFonts w:ascii="Arial" w:hAnsi="Arial" w:cs="Arial"/>
          <w:b/>
          <w:bCs/>
          <w:sz w:val="20"/>
          <w:szCs w:val="20"/>
          <w:lang w:val="sr-Latn-CS"/>
        </w:rPr>
        <w:t>Usavršavanje lokalnih službenika</w:t>
      </w:r>
    </w:p>
    <w:p w:rsidR="00995E12" w:rsidRPr="0019529C" w:rsidRDefault="00995E12" w:rsidP="00AC7223">
      <w:pPr>
        <w:jc w:val="both"/>
        <w:rPr>
          <w:rFonts w:ascii="Arial" w:hAnsi="Arial" w:cs="Arial"/>
          <w:lang w:val="sr-Latn-CS"/>
        </w:rPr>
      </w:pPr>
    </w:p>
    <w:p w:rsidR="00995E12" w:rsidRDefault="00995E12" w:rsidP="005A75C2">
      <w:pPr>
        <w:jc w:val="both"/>
        <w:rPr>
          <w:rFonts w:ascii="Arial" w:hAnsi="Arial" w:cs="Arial"/>
          <w:lang w:val="sr-Latn-CS"/>
        </w:rPr>
      </w:pPr>
      <w:r w:rsidRPr="0019529C">
        <w:rPr>
          <w:rFonts w:ascii="Arial" w:hAnsi="Arial" w:cs="Arial"/>
          <w:lang w:val="sr-Latn-CS"/>
        </w:rPr>
        <w:tab/>
        <w:t xml:space="preserve">Pored prethodno navedenih </w:t>
      </w:r>
      <w:r>
        <w:rPr>
          <w:rFonts w:ascii="Arial" w:hAnsi="Arial" w:cs="Arial"/>
          <w:lang w:val="sr-Latn-CS"/>
        </w:rPr>
        <w:t xml:space="preserve">i svakodnevnih </w:t>
      </w:r>
      <w:r w:rsidRPr="0019529C">
        <w:rPr>
          <w:rFonts w:ascii="Arial" w:hAnsi="Arial" w:cs="Arial"/>
          <w:lang w:val="sr-Latn-CS"/>
        </w:rPr>
        <w:t xml:space="preserve">aktivnosti, ističemo učešće službenika ovog Sekretarijata na seminarima, </w:t>
      </w:r>
      <w:r>
        <w:rPr>
          <w:rFonts w:ascii="Arial" w:hAnsi="Arial" w:cs="Arial"/>
          <w:lang w:val="sr-Latn-CS"/>
        </w:rPr>
        <w:t>radionicama i</w:t>
      </w:r>
      <w:r w:rsidRPr="0019529C">
        <w:rPr>
          <w:rFonts w:ascii="Arial" w:hAnsi="Arial" w:cs="Arial"/>
          <w:lang w:val="sr-Latn-CS"/>
        </w:rPr>
        <w:t xml:space="preserve"> okruglim stolovima koji su od značaja za njegov kvalitetan rad i djelovanje, a takođe doprinose boljoj i jačoj saradnji Sekretarijata</w:t>
      </w:r>
      <w:r w:rsidRPr="0019529C">
        <w:rPr>
          <w:rFonts w:ascii="Arial" w:hAnsi="Arial" w:cs="Arial"/>
          <w:color w:val="FF0000"/>
          <w:lang w:val="sr-Latn-CS"/>
        </w:rPr>
        <w:t xml:space="preserve"> </w:t>
      </w:r>
      <w:r w:rsidRPr="0019529C">
        <w:rPr>
          <w:rFonts w:ascii="Arial" w:hAnsi="Arial" w:cs="Arial"/>
          <w:lang w:val="sr-Latn-CS"/>
        </w:rPr>
        <w:t>i njegovih partnera, a sve u cilju pružanja kvalitetnijih usluga našim građanima iz oblasti kojima se Sekretarijat bavi.</w:t>
      </w:r>
    </w:p>
    <w:p w:rsidR="00995E12" w:rsidRDefault="00995E12" w:rsidP="005A75C2">
      <w:pPr>
        <w:jc w:val="both"/>
        <w:rPr>
          <w:rFonts w:ascii="Arial" w:hAnsi="Arial" w:cs="Arial"/>
          <w:lang w:val="sr-Latn-CS"/>
        </w:rPr>
      </w:pPr>
    </w:p>
    <w:p w:rsidR="00995E12" w:rsidRPr="006F6B03" w:rsidRDefault="00995E12" w:rsidP="005A75C2">
      <w:pPr>
        <w:jc w:val="both"/>
        <w:rPr>
          <w:rFonts w:ascii="Arial" w:hAnsi="Arial" w:cs="Arial"/>
          <w:b/>
          <w:bCs/>
          <w:lang w:val="sr-Latn-CS"/>
        </w:rPr>
      </w:pPr>
      <w:r w:rsidRPr="006F6B03">
        <w:rPr>
          <w:rFonts w:ascii="Arial" w:hAnsi="Arial" w:cs="Arial"/>
          <w:b/>
          <w:bCs/>
          <w:lang w:val="sr-Latn-CS"/>
        </w:rPr>
        <w:t xml:space="preserve">     10. </w:t>
      </w:r>
      <w:r>
        <w:rPr>
          <w:rFonts w:ascii="Arial" w:hAnsi="Arial" w:cs="Arial"/>
          <w:b/>
          <w:bCs/>
          <w:lang w:val="sr-Latn-CS"/>
        </w:rPr>
        <w:t xml:space="preserve">  </w:t>
      </w:r>
      <w:r w:rsidRPr="006F6B03">
        <w:rPr>
          <w:rFonts w:ascii="Arial" w:hAnsi="Arial" w:cs="Arial"/>
          <w:b/>
          <w:bCs/>
          <w:lang w:val="sr-Latn-CS"/>
        </w:rPr>
        <w:t>Zaključeni upravni ugovori</w:t>
      </w:r>
    </w:p>
    <w:p w:rsidR="00995E12" w:rsidRDefault="00995E12" w:rsidP="005A75C2">
      <w:pPr>
        <w:jc w:val="both"/>
        <w:rPr>
          <w:rFonts w:ascii="Arial" w:hAnsi="Arial" w:cs="Arial"/>
          <w:lang w:val="sr-Latn-CS"/>
        </w:rPr>
      </w:pPr>
    </w:p>
    <w:p w:rsidR="00995E12" w:rsidRDefault="00995E12" w:rsidP="005A75C2">
      <w:pPr>
        <w:jc w:val="both"/>
        <w:rPr>
          <w:rFonts w:ascii="Arial" w:hAnsi="Arial" w:cs="Arial"/>
          <w:shd w:val="clear" w:color="auto" w:fill="FFFFFF"/>
          <w:lang w:val="sr-Latn-CS"/>
        </w:rPr>
      </w:pPr>
      <w:r>
        <w:rPr>
          <w:rFonts w:ascii="Arial" w:hAnsi="Arial" w:cs="Arial"/>
          <w:lang w:val="sr-Latn-CS"/>
        </w:rPr>
        <w:tab/>
        <w:t xml:space="preserve">Shodno članu 6 </w:t>
      </w:r>
      <w:r>
        <w:rPr>
          <w:rFonts w:ascii="Arial" w:hAnsi="Arial" w:cs="Arial"/>
          <w:lang w:val="pt-BR"/>
        </w:rPr>
        <w:t xml:space="preserve">Pravilnika o sadržaju godišnjeg izvještaja o postupanju u upravnim stvarima i bližem sadržaju i načinu vođenja evidencije o postupanju u upravnim stvarima </w:t>
      </w:r>
      <w:r w:rsidRPr="005C47CB">
        <w:rPr>
          <w:rFonts w:ascii="Arial" w:hAnsi="Arial" w:cs="Arial"/>
          <w:shd w:val="clear" w:color="auto" w:fill="FFFFFF"/>
          <w:lang w:val="sr-Latn-CS"/>
        </w:rPr>
        <w:t>(“Službeni list CG</w:t>
      </w:r>
      <w:r>
        <w:rPr>
          <w:rFonts w:ascii="Arial" w:hAnsi="Arial" w:cs="Arial"/>
          <w:shd w:val="clear" w:color="auto" w:fill="FFFFFF"/>
          <w:lang w:val="sr-Latn-CS"/>
        </w:rPr>
        <w:t>“, broj 82/17), sljedeće ugovore:</w:t>
      </w:r>
    </w:p>
    <w:p w:rsidR="00995E12" w:rsidRDefault="00995E12" w:rsidP="005A75C2">
      <w:pPr>
        <w:jc w:val="both"/>
        <w:rPr>
          <w:rFonts w:ascii="Arial" w:hAnsi="Arial" w:cs="Arial"/>
          <w:shd w:val="clear" w:color="auto" w:fill="FFFFFF"/>
          <w:lang w:val="sr-Latn-CS"/>
        </w:rPr>
      </w:pPr>
    </w:p>
    <w:p w:rsidR="00995E12" w:rsidRDefault="00995E12" w:rsidP="005A75C2">
      <w:pPr>
        <w:jc w:val="both"/>
        <w:rPr>
          <w:rFonts w:ascii="Arial" w:hAnsi="Arial" w:cs="Arial"/>
          <w:shd w:val="clear" w:color="auto" w:fill="FFFFFF"/>
          <w:lang w:val="sr-Latn-CS"/>
        </w:rPr>
      </w:pPr>
      <w:r>
        <w:rPr>
          <w:rFonts w:ascii="Arial" w:hAnsi="Arial" w:cs="Arial"/>
          <w:shd w:val="clear" w:color="auto" w:fill="FFFFFF"/>
          <w:lang w:val="sr-Latn-CS"/>
        </w:rPr>
        <w:tab/>
        <w:t>1. Ugovor o realizaciji javnog rada „Personalni asistent“ broj 01-967 od 27.03.2018. godine, između Zavoda za zapošljavanje Crne Gore, NVO Društvo roditelja sa posebnim potrebama, Opštine Bar - Sekretarijata za društvene djelatnosti i JU Centar za socijalni rad za opštine Bar i Ulcinj.</w:t>
      </w:r>
    </w:p>
    <w:p w:rsidR="00995E12" w:rsidRDefault="00995E12" w:rsidP="00BF209A">
      <w:pPr>
        <w:ind w:firstLine="720"/>
        <w:jc w:val="both"/>
        <w:rPr>
          <w:rFonts w:ascii="Arial" w:hAnsi="Arial" w:cs="Times New Roman"/>
          <w:lang w:val="sl-SI"/>
        </w:rPr>
      </w:pPr>
      <w:r>
        <w:rPr>
          <w:rFonts w:ascii="Arial" w:hAnsi="Arial" w:cs="Arial"/>
          <w:lang w:val="sr-Latn-CS"/>
        </w:rPr>
        <w:t xml:space="preserve">2. </w:t>
      </w:r>
      <w:r>
        <w:rPr>
          <w:rFonts w:ascii="Arial" w:hAnsi="Arial" w:cs="Times New Roman"/>
          <w:lang w:val="sl-SI"/>
        </w:rPr>
        <w:t>Raskid ugovora o djelu broj 09-061/18-343 od 04.05.2018. godine izmeðu Opštine Bar-Sekretarijata za društvene djelatnosti i Lekoviæ Milene, psihologa.</w:t>
      </w:r>
    </w:p>
    <w:p w:rsidR="00995E12" w:rsidRDefault="00995E12" w:rsidP="005C47CB">
      <w:pPr>
        <w:ind w:firstLine="720"/>
        <w:jc w:val="both"/>
        <w:rPr>
          <w:rFonts w:ascii="Arial" w:hAnsi="Arial" w:cs="Times New Roman"/>
          <w:lang w:val="sl-SI"/>
        </w:rPr>
      </w:pPr>
      <w:r>
        <w:rPr>
          <w:rFonts w:ascii="Arial" w:hAnsi="Arial" w:cs="Times New Roman"/>
          <w:lang w:val="sl-SI"/>
        </w:rPr>
        <w:t>3. Ugovor o djelu broj 06-061/18-395 od 15.05.2018. izmeðu Sekretarijata za društvene djelatnosti  i Æalasan Branke, psihologa.</w:t>
      </w:r>
    </w:p>
    <w:p w:rsidR="00995E12" w:rsidRDefault="00995E12" w:rsidP="005A75C2">
      <w:pPr>
        <w:jc w:val="both"/>
        <w:rPr>
          <w:rFonts w:ascii="Arial" w:hAnsi="Arial" w:cs="Arial"/>
          <w:lang w:val="sl-SI"/>
        </w:rPr>
      </w:pPr>
    </w:p>
    <w:p w:rsidR="00995E12" w:rsidRPr="005C47CB" w:rsidRDefault="00995E12" w:rsidP="005A75C2">
      <w:pPr>
        <w:jc w:val="both"/>
        <w:rPr>
          <w:rFonts w:ascii="Arial" w:hAnsi="Arial" w:cs="Arial"/>
          <w:lang w:val="sl-SI"/>
        </w:rPr>
      </w:pPr>
    </w:p>
    <w:p w:rsidR="00995E12" w:rsidRPr="005C47CB" w:rsidRDefault="00995E12" w:rsidP="00BF209A">
      <w:pPr>
        <w:ind w:left="720" w:hanging="420"/>
        <w:jc w:val="both"/>
        <w:rPr>
          <w:rFonts w:ascii="Arial" w:hAnsi="Arial" w:cs="Arial"/>
          <w:b/>
          <w:bCs/>
          <w:lang w:val="sr-Latn-CS"/>
        </w:rPr>
      </w:pPr>
      <w:r>
        <w:rPr>
          <w:rFonts w:ascii="Arial" w:hAnsi="Arial" w:cs="Arial"/>
          <w:b/>
          <w:bCs/>
          <w:lang w:val="sr-Latn-CS"/>
        </w:rPr>
        <w:t>11</w:t>
      </w:r>
      <w:r w:rsidRPr="005C47CB">
        <w:rPr>
          <w:rFonts w:ascii="Arial" w:hAnsi="Arial" w:cs="Arial"/>
          <w:b/>
          <w:bCs/>
          <w:lang w:val="sr-Latn-CS"/>
        </w:rPr>
        <w:t xml:space="preserve">. </w:t>
      </w:r>
      <w:r>
        <w:rPr>
          <w:rFonts w:ascii="Arial" w:hAnsi="Arial" w:cs="Arial"/>
          <w:b/>
          <w:bCs/>
          <w:lang w:val="sr-Latn-CS"/>
        </w:rPr>
        <w:tab/>
      </w:r>
      <w:r w:rsidRPr="005C47CB">
        <w:rPr>
          <w:rFonts w:ascii="Arial" w:hAnsi="Arial" w:cs="Arial"/>
          <w:b/>
          <w:bCs/>
          <w:shd w:val="clear" w:color="auto" w:fill="FFFFFF"/>
          <w:lang w:val="sr-Latn-CS"/>
        </w:rPr>
        <w:t>Brojčani (statistički) prikaz godišnjeg izvještaja prvostepenog javnopravnog organa</w:t>
      </w:r>
      <w:r>
        <w:rPr>
          <w:rFonts w:ascii="Arial" w:hAnsi="Arial" w:cs="Arial"/>
          <w:b/>
          <w:bCs/>
          <w:shd w:val="clear" w:color="auto" w:fill="FFFFFF"/>
          <w:lang w:val="sr-Latn-CS"/>
        </w:rPr>
        <w:t xml:space="preserve"> u upravnim stvarima</w:t>
      </w:r>
    </w:p>
    <w:p w:rsidR="00995E12" w:rsidRDefault="00995E12" w:rsidP="005A75C2">
      <w:pPr>
        <w:jc w:val="both"/>
        <w:rPr>
          <w:rFonts w:ascii="Arial" w:hAnsi="Arial" w:cs="Arial"/>
          <w:lang w:val="sr-Latn-CS"/>
        </w:rPr>
      </w:pPr>
    </w:p>
    <w:p w:rsidR="00995E12" w:rsidRDefault="00995E12" w:rsidP="005C47CB">
      <w:pPr>
        <w:ind w:firstLine="720"/>
        <w:jc w:val="both"/>
        <w:rPr>
          <w:rFonts w:ascii="Arial" w:hAnsi="Arial" w:cs="Arial"/>
          <w:shd w:val="clear" w:color="auto" w:fill="FFFFFF"/>
          <w:lang w:val="sr-Latn-CS"/>
        </w:rPr>
      </w:pPr>
      <w:r>
        <w:rPr>
          <w:rFonts w:ascii="Arial" w:hAnsi="Arial" w:cs="Arial"/>
          <w:lang w:val="sr-Latn-CS"/>
        </w:rPr>
        <w:t xml:space="preserve">Shodno članu 7 </w:t>
      </w:r>
      <w:r>
        <w:rPr>
          <w:rFonts w:ascii="Arial" w:hAnsi="Arial" w:cs="Arial"/>
          <w:lang w:val="pt-BR"/>
        </w:rPr>
        <w:t xml:space="preserve">Pravilnika o sadržaju godišnjeg izvještaja o postupanju u upravnim stvarima i bližem sadržaju i načinu vođenja evidencije o postupanju u upravnim stvarima </w:t>
      </w:r>
      <w:r w:rsidRPr="005C47CB">
        <w:rPr>
          <w:rFonts w:ascii="Arial" w:hAnsi="Arial" w:cs="Arial"/>
          <w:shd w:val="clear" w:color="auto" w:fill="FFFFFF"/>
          <w:lang w:val="sr-Latn-CS"/>
        </w:rPr>
        <w:t>(“Službeni list CG</w:t>
      </w:r>
      <w:r>
        <w:rPr>
          <w:rFonts w:ascii="Arial" w:hAnsi="Arial" w:cs="Arial"/>
          <w:shd w:val="clear" w:color="auto" w:fill="FFFFFF"/>
          <w:lang w:val="sr-Latn-CS"/>
        </w:rPr>
        <w:t>“, broj 82/17), dajemo brojčani (statistički) prikaz godišnjeg izvještaja:</w:t>
      </w:r>
    </w:p>
    <w:p w:rsidR="00995E12" w:rsidRDefault="00995E12" w:rsidP="005A75C2">
      <w:pPr>
        <w:jc w:val="both"/>
        <w:rPr>
          <w:rFonts w:ascii="Arial" w:hAnsi="Arial" w:cs="Arial"/>
          <w:lang w:val="sr-Latn-CS"/>
        </w:rPr>
      </w:pPr>
    </w:p>
    <w:p w:rsidR="00995E12" w:rsidRPr="005C47CB" w:rsidRDefault="00995E12" w:rsidP="005A75C2">
      <w:pPr>
        <w:jc w:val="both"/>
        <w:rPr>
          <w:rFonts w:ascii="Arial" w:hAnsi="Arial" w:cs="Arial"/>
          <w:lang w:val="sr-Latn-CS"/>
        </w:rPr>
      </w:pPr>
    </w:p>
    <w:tbl>
      <w:tblPr>
        <w:tblW w:w="955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
        <w:gridCol w:w="6340"/>
        <w:gridCol w:w="2778"/>
      </w:tblGrid>
      <w:tr w:rsidR="00995E12" w:rsidRPr="002C25A7">
        <w:tc>
          <w:tcPr>
            <w:tcW w:w="236" w:type="dxa"/>
          </w:tcPr>
          <w:p w:rsidR="00995E12" w:rsidRPr="002C25A7" w:rsidRDefault="00995E12" w:rsidP="002C25A7">
            <w:pPr>
              <w:pStyle w:val="Footer"/>
              <w:tabs>
                <w:tab w:val="left" w:pos="720"/>
              </w:tabs>
              <w:spacing w:after="120"/>
              <w:jc w:val="both"/>
              <w:rPr>
                <w:rFonts w:ascii="Arial" w:hAnsi="Arial" w:cs="Times New Roman"/>
                <w:sz w:val="20"/>
                <w:szCs w:val="20"/>
                <w:lang w:val="sl-SI"/>
              </w:rPr>
            </w:pPr>
            <w:r w:rsidRPr="002C25A7">
              <w:rPr>
                <w:rFonts w:ascii="Arial" w:hAnsi="Arial" w:cs="Times New Roman"/>
                <w:sz w:val="20"/>
                <w:szCs w:val="20"/>
                <w:lang w:val="sl-SI"/>
              </w:rPr>
              <w:t>1</w:t>
            </w:r>
          </w:p>
        </w:tc>
        <w:tc>
          <w:tcPr>
            <w:tcW w:w="6494" w:type="dxa"/>
          </w:tcPr>
          <w:p w:rsidR="00995E12" w:rsidRPr="002C25A7" w:rsidRDefault="00995E12" w:rsidP="002C25A7">
            <w:pPr>
              <w:pStyle w:val="Footer"/>
              <w:tabs>
                <w:tab w:val="left" w:pos="720"/>
              </w:tabs>
              <w:spacing w:after="120"/>
              <w:jc w:val="both"/>
              <w:rPr>
                <w:rFonts w:ascii="Arial" w:hAnsi="Arial" w:cs="Times New Roman"/>
                <w:sz w:val="20"/>
                <w:szCs w:val="20"/>
                <w:lang w:val="sl-SI"/>
              </w:rPr>
            </w:pPr>
            <w:r w:rsidRPr="002C25A7">
              <w:rPr>
                <w:rFonts w:ascii="Arial" w:hAnsi="Arial" w:cs="Times New Roman"/>
                <w:sz w:val="20"/>
                <w:szCs w:val="20"/>
                <w:lang w:val="sl-SI"/>
              </w:rPr>
              <w:t>Naziv prvostepenog ogana</w:t>
            </w:r>
          </w:p>
        </w:tc>
        <w:tc>
          <w:tcPr>
            <w:tcW w:w="2827" w:type="dxa"/>
          </w:tcPr>
          <w:p w:rsidR="00995E12" w:rsidRPr="002C25A7" w:rsidRDefault="00995E12" w:rsidP="002C25A7">
            <w:pPr>
              <w:pStyle w:val="Footer"/>
              <w:tabs>
                <w:tab w:val="left" w:pos="720"/>
              </w:tabs>
              <w:spacing w:after="120"/>
              <w:rPr>
                <w:rFonts w:ascii="Arial" w:hAnsi="Arial" w:cs="Times New Roman"/>
                <w:sz w:val="20"/>
                <w:szCs w:val="20"/>
                <w:lang w:val="sl-SI"/>
              </w:rPr>
            </w:pPr>
            <w:r w:rsidRPr="002C25A7">
              <w:rPr>
                <w:rFonts w:ascii="Arial" w:hAnsi="Arial" w:cs="Times New Roman"/>
                <w:sz w:val="20"/>
                <w:szCs w:val="20"/>
                <w:lang w:val="sl-SI"/>
              </w:rPr>
              <w:t>Sekretarijat za društvene djelatnosti</w:t>
            </w:r>
          </w:p>
        </w:tc>
      </w:tr>
      <w:tr w:rsidR="00995E12" w:rsidRPr="00593215">
        <w:tc>
          <w:tcPr>
            <w:tcW w:w="236" w:type="dxa"/>
          </w:tcPr>
          <w:p w:rsidR="00995E12" w:rsidRPr="002C25A7" w:rsidRDefault="00995E12" w:rsidP="002C25A7">
            <w:pPr>
              <w:pStyle w:val="Footer"/>
              <w:tabs>
                <w:tab w:val="left" w:pos="720"/>
              </w:tabs>
              <w:spacing w:after="120"/>
              <w:jc w:val="both"/>
              <w:rPr>
                <w:rFonts w:ascii="Arial" w:hAnsi="Arial" w:cs="Times New Roman"/>
                <w:sz w:val="20"/>
                <w:szCs w:val="20"/>
                <w:lang w:val="sl-SI"/>
              </w:rPr>
            </w:pPr>
            <w:r w:rsidRPr="002C25A7">
              <w:rPr>
                <w:rFonts w:ascii="Arial" w:hAnsi="Arial" w:cs="Times New Roman"/>
                <w:sz w:val="20"/>
                <w:szCs w:val="20"/>
                <w:lang w:val="sl-SI"/>
              </w:rPr>
              <w:t>2</w:t>
            </w:r>
          </w:p>
        </w:tc>
        <w:tc>
          <w:tcPr>
            <w:tcW w:w="6494" w:type="dxa"/>
          </w:tcPr>
          <w:p w:rsidR="00995E12" w:rsidRPr="002C25A7" w:rsidRDefault="00995E12" w:rsidP="002C25A7">
            <w:pPr>
              <w:pStyle w:val="Footer"/>
              <w:tabs>
                <w:tab w:val="left" w:pos="720"/>
              </w:tabs>
              <w:spacing w:after="120"/>
              <w:jc w:val="both"/>
              <w:rPr>
                <w:rFonts w:ascii="Arial" w:hAnsi="Arial" w:cs="Times New Roman"/>
                <w:sz w:val="20"/>
                <w:szCs w:val="20"/>
                <w:lang w:val="sl-SI"/>
              </w:rPr>
            </w:pPr>
            <w:r w:rsidRPr="002C25A7">
              <w:rPr>
                <w:rFonts w:ascii="Arial" w:hAnsi="Arial" w:cs="Times New Roman"/>
                <w:sz w:val="20"/>
                <w:szCs w:val="20"/>
                <w:lang w:val="sl-SI"/>
              </w:rPr>
              <w:t>Broj pokrenutih upravnih postupaka po zahtjevu stranke</w:t>
            </w:r>
          </w:p>
        </w:tc>
        <w:tc>
          <w:tcPr>
            <w:tcW w:w="2827" w:type="dxa"/>
          </w:tcPr>
          <w:p w:rsidR="00995E12" w:rsidRPr="00BF209A" w:rsidRDefault="00995E12" w:rsidP="009B18A1">
            <w:pPr>
              <w:pStyle w:val="Footer"/>
              <w:tabs>
                <w:tab w:val="left" w:pos="720"/>
              </w:tabs>
              <w:spacing w:after="120"/>
              <w:rPr>
                <w:rFonts w:ascii="Arial" w:hAnsi="Arial" w:cs="Times New Roman"/>
                <w:color w:val="000000"/>
                <w:sz w:val="20"/>
                <w:szCs w:val="20"/>
                <w:lang w:val="sl-SI"/>
              </w:rPr>
            </w:pPr>
            <w:r w:rsidRPr="00BF209A">
              <w:rPr>
                <w:rFonts w:ascii="Arial" w:hAnsi="Arial" w:cs="Times New Roman"/>
                <w:color w:val="000000"/>
                <w:sz w:val="20"/>
                <w:szCs w:val="20"/>
                <w:lang w:val="sl-SI"/>
              </w:rPr>
              <w:t>952</w:t>
            </w:r>
          </w:p>
        </w:tc>
      </w:tr>
      <w:tr w:rsidR="00995E12" w:rsidRPr="00593215">
        <w:tc>
          <w:tcPr>
            <w:tcW w:w="236" w:type="dxa"/>
          </w:tcPr>
          <w:p w:rsidR="00995E12" w:rsidRPr="002C25A7" w:rsidRDefault="00995E12" w:rsidP="002C25A7">
            <w:pPr>
              <w:pStyle w:val="Footer"/>
              <w:tabs>
                <w:tab w:val="left" w:pos="720"/>
              </w:tabs>
              <w:spacing w:after="120"/>
              <w:jc w:val="both"/>
              <w:rPr>
                <w:rFonts w:ascii="Arial" w:hAnsi="Arial" w:cs="Times New Roman"/>
                <w:sz w:val="20"/>
                <w:szCs w:val="20"/>
                <w:lang w:val="sl-SI"/>
              </w:rPr>
            </w:pPr>
            <w:r w:rsidRPr="002C25A7">
              <w:rPr>
                <w:rFonts w:ascii="Arial" w:hAnsi="Arial" w:cs="Times New Roman"/>
                <w:sz w:val="20"/>
                <w:szCs w:val="20"/>
                <w:lang w:val="sl-SI"/>
              </w:rPr>
              <w:t>3</w:t>
            </w:r>
          </w:p>
        </w:tc>
        <w:tc>
          <w:tcPr>
            <w:tcW w:w="6494" w:type="dxa"/>
          </w:tcPr>
          <w:p w:rsidR="00995E12" w:rsidRPr="002C25A7" w:rsidRDefault="00995E12" w:rsidP="002C25A7">
            <w:pPr>
              <w:pStyle w:val="Footer"/>
              <w:tabs>
                <w:tab w:val="left" w:pos="720"/>
              </w:tabs>
              <w:spacing w:after="120"/>
              <w:jc w:val="both"/>
              <w:rPr>
                <w:rFonts w:ascii="Arial" w:hAnsi="Arial" w:cs="Times New Roman"/>
                <w:sz w:val="20"/>
                <w:szCs w:val="20"/>
                <w:lang w:val="sl-SI"/>
              </w:rPr>
            </w:pPr>
            <w:r w:rsidRPr="002C25A7">
              <w:rPr>
                <w:rFonts w:ascii="Arial" w:hAnsi="Arial" w:cs="Times New Roman"/>
                <w:sz w:val="20"/>
                <w:szCs w:val="20"/>
                <w:lang w:val="sl-SI"/>
              </w:rPr>
              <w:t>Broj pokrenutih upravnih postupaka po službenoj dužnosti</w:t>
            </w:r>
          </w:p>
        </w:tc>
        <w:tc>
          <w:tcPr>
            <w:tcW w:w="2827" w:type="dxa"/>
          </w:tcPr>
          <w:p w:rsidR="00995E12" w:rsidRPr="00BF209A" w:rsidRDefault="00995E12" w:rsidP="002C25A7">
            <w:pPr>
              <w:pStyle w:val="Footer"/>
              <w:tabs>
                <w:tab w:val="left" w:pos="720"/>
              </w:tabs>
              <w:spacing w:after="120"/>
              <w:jc w:val="both"/>
              <w:rPr>
                <w:rFonts w:ascii="Arial" w:hAnsi="Arial" w:cs="Times New Roman"/>
                <w:color w:val="000000"/>
                <w:sz w:val="20"/>
                <w:szCs w:val="20"/>
                <w:lang w:val="sl-SI"/>
              </w:rPr>
            </w:pPr>
            <w:r w:rsidRPr="00BF209A">
              <w:rPr>
                <w:rFonts w:ascii="Arial" w:hAnsi="Arial" w:cs="Times New Roman"/>
                <w:color w:val="000000"/>
                <w:sz w:val="20"/>
                <w:szCs w:val="20"/>
                <w:lang w:val="sl-SI"/>
              </w:rPr>
              <w:t>20</w:t>
            </w:r>
          </w:p>
        </w:tc>
      </w:tr>
      <w:tr w:rsidR="00995E12" w:rsidRPr="002C25A7">
        <w:tc>
          <w:tcPr>
            <w:tcW w:w="236" w:type="dxa"/>
          </w:tcPr>
          <w:p w:rsidR="00995E12" w:rsidRPr="002C25A7" w:rsidRDefault="00995E12" w:rsidP="002C25A7">
            <w:pPr>
              <w:pStyle w:val="Footer"/>
              <w:tabs>
                <w:tab w:val="left" w:pos="720"/>
              </w:tabs>
              <w:spacing w:after="120"/>
              <w:jc w:val="both"/>
              <w:rPr>
                <w:rFonts w:ascii="Arial" w:hAnsi="Arial" w:cs="Times New Roman"/>
                <w:sz w:val="20"/>
                <w:szCs w:val="20"/>
                <w:lang w:val="sl-SI"/>
              </w:rPr>
            </w:pPr>
            <w:r w:rsidRPr="002C25A7">
              <w:rPr>
                <w:rFonts w:ascii="Arial" w:hAnsi="Arial" w:cs="Times New Roman"/>
                <w:sz w:val="20"/>
                <w:szCs w:val="20"/>
                <w:lang w:val="sl-SI"/>
              </w:rPr>
              <w:t>4</w:t>
            </w:r>
          </w:p>
        </w:tc>
        <w:tc>
          <w:tcPr>
            <w:tcW w:w="6494" w:type="dxa"/>
          </w:tcPr>
          <w:p w:rsidR="00995E12" w:rsidRPr="002C25A7" w:rsidRDefault="00995E12" w:rsidP="002C25A7">
            <w:pPr>
              <w:pStyle w:val="Footer"/>
              <w:tabs>
                <w:tab w:val="left" w:pos="720"/>
              </w:tabs>
              <w:spacing w:after="120"/>
              <w:jc w:val="both"/>
              <w:rPr>
                <w:rFonts w:ascii="Arial" w:hAnsi="Arial" w:cs="Times New Roman"/>
                <w:sz w:val="20"/>
                <w:szCs w:val="20"/>
                <w:lang w:val="sl-SI"/>
              </w:rPr>
            </w:pPr>
            <w:r w:rsidRPr="002C25A7">
              <w:rPr>
                <w:rFonts w:ascii="Arial" w:hAnsi="Arial" w:cs="Times New Roman"/>
                <w:sz w:val="20"/>
                <w:szCs w:val="20"/>
                <w:lang w:val="sl-SI"/>
              </w:rPr>
              <w:t>Broj neriješenih predmeta sa podatkom o broju neriješenih predmeta iz prethodne godine</w:t>
            </w:r>
          </w:p>
        </w:tc>
        <w:tc>
          <w:tcPr>
            <w:tcW w:w="2827" w:type="dxa"/>
          </w:tcPr>
          <w:p w:rsidR="00995E12" w:rsidRPr="00BF209A" w:rsidRDefault="00995E12" w:rsidP="005E6174">
            <w:pPr>
              <w:pStyle w:val="Footer"/>
              <w:tabs>
                <w:tab w:val="left" w:pos="720"/>
              </w:tabs>
              <w:spacing w:after="120"/>
              <w:jc w:val="both"/>
              <w:rPr>
                <w:rFonts w:ascii="Arial" w:hAnsi="Arial" w:cs="Times New Roman"/>
                <w:color w:val="000000"/>
                <w:sz w:val="20"/>
                <w:szCs w:val="20"/>
                <w:lang w:val="sl-SI"/>
              </w:rPr>
            </w:pPr>
            <w:r w:rsidRPr="00BF209A">
              <w:rPr>
                <w:rFonts w:ascii="Arial" w:hAnsi="Arial" w:cs="Times New Roman"/>
                <w:color w:val="000000"/>
                <w:sz w:val="20"/>
                <w:szCs w:val="20"/>
                <w:lang w:val="sl-SI"/>
              </w:rPr>
              <w:t xml:space="preserve"> 6 iz 2018</w:t>
            </w:r>
          </w:p>
        </w:tc>
      </w:tr>
      <w:tr w:rsidR="00995E12" w:rsidRPr="00593215">
        <w:tc>
          <w:tcPr>
            <w:tcW w:w="236" w:type="dxa"/>
          </w:tcPr>
          <w:p w:rsidR="00995E12" w:rsidRPr="002C25A7" w:rsidRDefault="00995E12" w:rsidP="002C25A7">
            <w:pPr>
              <w:pStyle w:val="Footer"/>
              <w:tabs>
                <w:tab w:val="left" w:pos="720"/>
              </w:tabs>
              <w:spacing w:after="120"/>
              <w:jc w:val="both"/>
              <w:rPr>
                <w:rFonts w:ascii="Arial" w:hAnsi="Arial" w:cs="Times New Roman"/>
                <w:sz w:val="20"/>
                <w:szCs w:val="20"/>
                <w:lang w:val="sl-SI"/>
              </w:rPr>
            </w:pPr>
            <w:r w:rsidRPr="002C25A7">
              <w:rPr>
                <w:rFonts w:ascii="Arial" w:hAnsi="Arial" w:cs="Times New Roman"/>
                <w:sz w:val="20"/>
                <w:szCs w:val="20"/>
                <w:lang w:val="sl-SI"/>
              </w:rPr>
              <w:t>5</w:t>
            </w:r>
          </w:p>
        </w:tc>
        <w:tc>
          <w:tcPr>
            <w:tcW w:w="6494" w:type="dxa"/>
          </w:tcPr>
          <w:p w:rsidR="00995E12" w:rsidRPr="002C25A7" w:rsidRDefault="00995E12" w:rsidP="002C25A7">
            <w:pPr>
              <w:pStyle w:val="Footer"/>
              <w:tabs>
                <w:tab w:val="left" w:pos="720"/>
              </w:tabs>
              <w:spacing w:after="120"/>
              <w:jc w:val="both"/>
              <w:rPr>
                <w:rFonts w:ascii="Arial" w:hAnsi="Arial" w:cs="Times New Roman"/>
                <w:sz w:val="20"/>
                <w:szCs w:val="20"/>
                <w:lang w:val="sl-SI"/>
              </w:rPr>
            </w:pPr>
            <w:r w:rsidRPr="002C25A7">
              <w:rPr>
                <w:rFonts w:ascii="Arial" w:hAnsi="Arial" w:cs="Times New Roman"/>
                <w:sz w:val="20"/>
                <w:szCs w:val="20"/>
                <w:lang w:val="sl-SI"/>
              </w:rPr>
              <w:t>Broj riješenih predmeta u izvještajnom periodu</w:t>
            </w:r>
          </w:p>
        </w:tc>
        <w:tc>
          <w:tcPr>
            <w:tcW w:w="2827" w:type="dxa"/>
          </w:tcPr>
          <w:p w:rsidR="00995E12" w:rsidRPr="00BF209A" w:rsidRDefault="00995E12" w:rsidP="005E6174">
            <w:pPr>
              <w:pStyle w:val="Footer"/>
              <w:tabs>
                <w:tab w:val="left" w:pos="720"/>
              </w:tabs>
              <w:spacing w:after="120"/>
              <w:jc w:val="both"/>
              <w:rPr>
                <w:rFonts w:ascii="Arial" w:hAnsi="Arial" w:cs="Times New Roman"/>
                <w:color w:val="000000"/>
                <w:sz w:val="20"/>
                <w:szCs w:val="20"/>
                <w:lang w:val="sl-SI"/>
              </w:rPr>
            </w:pPr>
            <w:r w:rsidRPr="00BF209A">
              <w:rPr>
                <w:rFonts w:ascii="Arial" w:hAnsi="Arial" w:cs="Times New Roman"/>
                <w:color w:val="000000"/>
                <w:sz w:val="20"/>
                <w:szCs w:val="20"/>
                <w:lang w:val="sl-SI"/>
              </w:rPr>
              <w:t>966</w:t>
            </w:r>
          </w:p>
        </w:tc>
      </w:tr>
      <w:tr w:rsidR="00995E12" w:rsidRPr="00593215">
        <w:tc>
          <w:tcPr>
            <w:tcW w:w="236" w:type="dxa"/>
          </w:tcPr>
          <w:p w:rsidR="00995E12" w:rsidRPr="002C25A7" w:rsidRDefault="00995E12" w:rsidP="002C25A7">
            <w:pPr>
              <w:pStyle w:val="Footer"/>
              <w:tabs>
                <w:tab w:val="left" w:pos="720"/>
              </w:tabs>
              <w:spacing w:after="120"/>
              <w:jc w:val="both"/>
              <w:rPr>
                <w:rFonts w:ascii="Arial" w:hAnsi="Arial" w:cs="Times New Roman"/>
                <w:sz w:val="20"/>
                <w:szCs w:val="20"/>
                <w:lang w:val="sl-SI"/>
              </w:rPr>
            </w:pPr>
            <w:r w:rsidRPr="002C25A7">
              <w:rPr>
                <w:rFonts w:ascii="Arial" w:hAnsi="Arial" w:cs="Times New Roman"/>
                <w:sz w:val="20"/>
                <w:szCs w:val="20"/>
                <w:lang w:val="sl-SI"/>
              </w:rPr>
              <w:t>6</w:t>
            </w:r>
          </w:p>
        </w:tc>
        <w:tc>
          <w:tcPr>
            <w:tcW w:w="6494" w:type="dxa"/>
          </w:tcPr>
          <w:p w:rsidR="00995E12" w:rsidRPr="002C25A7" w:rsidRDefault="00995E12" w:rsidP="002C25A7">
            <w:pPr>
              <w:pStyle w:val="Footer"/>
              <w:tabs>
                <w:tab w:val="left" w:pos="720"/>
              </w:tabs>
              <w:spacing w:after="120"/>
              <w:jc w:val="both"/>
              <w:rPr>
                <w:rFonts w:ascii="Arial" w:hAnsi="Arial" w:cs="Times New Roman"/>
                <w:sz w:val="20"/>
                <w:szCs w:val="20"/>
                <w:lang w:val="sl-SI"/>
              </w:rPr>
            </w:pPr>
            <w:r w:rsidRPr="002C25A7">
              <w:rPr>
                <w:rFonts w:ascii="Arial" w:hAnsi="Arial" w:cs="Times New Roman"/>
                <w:sz w:val="20"/>
                <w:szCs w:val="20"/>
                <w:lang w:val="sl-SI"/>
              </w:rPr>
              <w:t>Broj usvojenih i broj odbijenih zahtjeva</w:t>
            </w:r>
          </w:p>
        </w:tc>
        <w:tc>
          <w:tcPr>
            <w:tcW w:w="2827" w:type="dxa"/>
          </w:tcPr>
          <w:p w:rsidR="00995E12" w:rsidRPr="00BF209A" w:rsidRDefault="00995E12" w:rsidP="001B0DCC">
            <w:pPr>
              <w:pStyle w:val="Footer"/>
              <w:tabs>
                <w:tab w:val="left" w:pos="720"/>
              </w:tabs>
              <w:spacing w:after="120"/>
              <w:jc w:val="both"/>
              <w:rPr>
                <w:rFonts w:ascii="Arial" w:hAnsi="Arial" w:cs="Times New Roman"/>
                <w:color w:val="000000"/>
                <w:sz w:val="20"/>
                <w:szCs w:val="20"/>
                <w:lang w:val="sl-SI"/>
              </w:rPr>
            </w:pPr>
            <w:r w:rsidRPr="00BF209A">
              <w:rPr>
                <w:rFonts w:ascii="Arial" w:hAnsi="Arial" w:cs="Times New Roman"/>
                <w:color w:val="000000"/>
                <w:sz w:val="20"/>
                <w:szCs w:val="20"/>
                <w:lang w:val="sl-SI"/>
              </w:rPr>
              <w:t xml:space="preserve">435 usvojena i 1 odbijen </w:t>
            </w:r>
          </w:p>
        </w:tc>
      </w:tr>
      <w:tr w:rsidR="00995E12" w:rsidRPr="00593215">
        <w:tc>
          <w:tcPr>
            <w:tcW w:w="236" w:type="dxa"/>
          </w:tcPr>
          <w:p w:rsidR="00995E12" w:rsidRPr="002C25A7" w:rsidRDefault="00995E12" w:rsidP="002C25A7">
            <w:pPr>
              <w:pStyle w:val="Footer"/>
              <w:tabs>
                <w:tab w:val="left" w:pos="720"/>
              </w:tabs>
              <w:spacing w:after="120"/>
              <w:jc w:val="both"/>
              <w:rPr>
                <w:rFonts w:ascii="Arial" w:hAnsi="Arial" w:cs="Times New Roman"/>
                <w:sz w:val="20"/>
                <w:szCs w:val="20"/>
                <w:lang w:val="sl-SI"/>
              </w:rPr>
            </w:pPr>
            <w:r w:rsidRPr="002C25A7">
              <w:rPr>
                <w:rFonts w:ascii="Arial" w:hAnsi="Arial" w:cs="Times New Roman"/>
                <w:sz w:val="20"/>
                <w:szCs w:val="20"/>
                <w:lang w:val="sl-SI"/>
              </w:rPr>
              <w:t>7</w:t>
            </w:r>
          </w:p>
        </w:tc>
        <w:tc>
          <w:tcPr>
            <w:tcW w:w="6494" w:type="dxa"/>
          </w:tcPr>
          <w:p w:rsidR="00995E12" w:rsidRPr="002C25A7" w:rsidRDefault="00995E12" w:rsidP="002C25A7">
            <w:pPr>
              <w:pStyle w:val="Footer"/>
              <w:tabs>
                <w:tab w:val="left" w:pos="720"/>
              </w:tabs>
              <w:spacing w:after="120"/>
              <w:jc w:val="both"/>
              <w:rPr>
                <w:rFonts w:ascii="Arial" w:hAnsi="Arial" w:cs="Times New Roman"/>
                <w:sz w:val="20"/>
                <w:szCs w:val="20"/>
                <w:lang w:val="sl-SI"/>
              </w:rPr>
            </w:pPr>
            <w:r w:rsidRPr="002C25A7">
              <w:rPr>
                <w:rFonts w:ascii="Arial" w:hAnsi="Arial" w:cs="Times New Roman"/>
                <w:sz w:val="20"/>
                <w:szCs w:val="20"/>
                <w:lang w:val="sl-SI"/>
              </w:rPr>
              <w:t>Broj predmeta riješenih u roku</w:t>
            </w:r>
          </w:p>
        </w:tc>
        <w:tc>
          <w:tcPr>
            <w:tcW w:w="2827" w:type="dxa"/>
          </w:tcPr>
          <w:p w:rsidR="00995E12" w:rsidRPr="00BF209A" w:rsidRDefault="00995E12" w:rsidP="002C25A7">
            <w:pPr>
              <w:pStyle w:val="Footer"/>
              <w:tabs>
                <w:tab w:val="left" w:pos="720"/>
              </w:tabs>
              <w:spacing w:after="120"/>
              <w:jc w:val="both"/>
              <w:rPr>
                <w:rFonts w:ascii="Arial" w:hAnsi="Arial" w:cs="Times New Roman"/>
                <w:color w:val="000000"/>
                <w:sz w:val="20"/>
                <w:szCs w:val="20"/>
                <w:lang w:val="sl-SI"/>
              </w:rPr>
            </w:pPr>
            <w:r w:rsidRPr="00BF209A">
              <w:rPr>
                <w:rFonts w:ascii="Arial" w:hAnsi="Arial" w:cs="Times New Roman"/>
                <w:color w:val="000000"/>
                <w:sz w:val="20"/>
                <w:szCs w:val="20"/>
                <w:lang w:val="sl-SI"/>
              </w:rPr>
              <w:t>428</w:t>
            </w:r>
          </w:p>
        </w:tc>
      </w:tr>
      <w:tr w:rsidR="00995E12" w:rsidRPr="00593215">
        <w:tc>
          <w:tcPr>
            <w:tcW w:w="236" w:type="dxa"/>
          </w:tcPr>
          <w:p w:rsidR="00995E12" w:rsidRPr="002C25A7" w:rsidRDefault="00995E12" w:rsidP="002C25A7">
            <w:pPr>
              <w:pStyle w:val="Footer"/>
              <w:tabs>
                <w:tab w:val="left" w:pos="720"/>
              </w:tabs>
              <w:spacing w:after="120"/>
              <w:jc w:val="both"/>
              <w:rPr>
                <w:rFonts w:ascii="Arial" w:hAnsi="Arial" w:cs="Times New Roman"/>
                <w:sz w:val="20"/>
                <w:szCs w:val="20"/>
                <w:lang w:val="sl-SI"/>
              </w:rPr>
            </w:pPr>
            <w:r w:rsidRPr="002C25A7">
              <w:rPr>
                <w:rFonts w:ascii="Arial" w:hAnsi="Arial" w:cs="Times New Roman"/>
                <w:sz w:val="20"/>
                <w:szCs w:val="20"/>
                <w:lang w:val="sl-SI"/>
              </w:rPr>
              <w:t>8</w:t>
            </w:r>
          </w:p>
        </w:tc>
        <w:tc>
          <w:tcPr>
            <w:tcW w:w="6494" w:type="dxa"/>
          </w:tcPr>
          <w:p w:rsidR="00995E12" w:rsidRPr="002C25A7" w:rsidRDefault="00995E12" w:rsidP="002C25A7">
            <w:pPr>
              <w:pStyle w:val="Footer"/>
              <w:tabs>
                <w:tab w:val="left" w:pos="720"/>
              </w:tabs>
              <w:spacing w:after="120"/>
              <w:jc w:val="both"/>
              <w:rPr>
                <w:rFonts w:ascii="Arial" w:hAnsi="Arial" w:cs="Times New Roman"/>
                <w:sz w:val="20"/>
                <w:szCs w:val="20"/>
                <w:lang w:val="sl-SI"/>
              </w:rPr>
            </w:pPr>
            <w:r w:rsidRPr="002C25A7">
              <w:rPr>
                <w:rFonts w:ascii="Arial" w:hAnsi="Arial" w:cs="Times New Roman"/>
                <w:sz w:val="20"/>
                <w:szCs w:val="20"/>
                <w:lang w:val="sl-SI"/>
              </w:rPr>
              <w:t>Broj predmeta riješenih po isteku roka</w:t>
            </w:r>
          </w:p>
        </w:tc>
        <w:tc>
          <w:tcPr>
            <w:tcW w:w="2827" w:type="dxa"/>
          </w:tcPr>
          <w:p w:rsidR="00995E12" w:rsidRPr="00BF209A" w:rsidRDefault="00995E12" w:rsidP="002C25A7">
            <w:pPr>
              <w:pStyle w:val="Footer"/>
              <w:tabs>
                <w:tab w:val="left" w:pos="720"/>
              </w:tabs>
              <w:spacing w:after="120"/>
              <w:jc w:val="both"/>
              <w:rPr>
                <w:rFonts w:ascii="Arial" w:hAnsi="Arial" w:cs="Times New Roman"/>
                <w:color w:val="000000"/>
                <w:sz w:val="20"/>
                <w:szCs w:val="20"/>
                <w:lang w:val="sl-SI"/>
              </w:rPr>
            </w:pPr>
            <w:r w:rsidRPr="00BF209A">
              <w:rPr>
                <w:rFonts w:ascii="Arial" w:hAnsi="Arial" w:cs="Times New Roman"/>
                <w:color w:val="000000"/>
                <w:sz w:val="20"/>
                <w:szCs w:val="20"/>
                <w:lang w:val="sl-SI"/>
              </w:rPr>
              <w:t>41</w:t>
            </w:r>
          </w:p>
        </w:tc>
      </w:tr>
      <w:tr w:rsidR="00995E12" w:rsidRPr="002C25A7">
        <w:tc>
          <w:tcPr>
            <w:tcW w:w="236" w:type="dxa"/>
          </w:tcPr>
          <w:p w:rsidR="00995E12" w:rsidRPr="002C25A7" w:rsidRDefault="00995E12" w:rsidP="002C25A7">
            <w:pPr>
              <w:pStyle w:val="Footer"/>
              <w:tabs>
                <w:tab w:val="left" w:pos="720"/>
              </w:tabs>
              <w:spacing w:after="120"/>
              <w:jc w:val="both"/>
              <w:rPr>
                <w:rFonts w:ascii="Arial" w:hAnsi="Arial" w:cs="Times New Roman"/>
                <w:sz w:val="20"/>
                <w:szCs w:val="20"/>
                <w:lang w:val="sl-SI"/>
              </w:rPr>
            </w:pPr>
            <w:r w:rsidRPr="002C25A7">
              <w:rPr>
                <w:rFonts w:ascii="Arial" w:hAnsi="Arial" w:cs="Times New Roman"/>
                <w:sz w:val="20"/>
                <w:szCs w:val="20"/>
                <w:lang w:val="sl-SI"/>
              </w:rPr>
              <w:t>9</w:t>
            </w:r>
          </w:p>
        </w:tc>
        <w:tc>
          <w:tcPr>
            <w:tcW w:w="6494" w:type="dxa"/>
          </w:tcPr>
          <w:p w:rsidR="00995E12" w:rsidRPr="002C25A7" w:rsidRDefault="00995E12" w:rsidP="002C25A7">
            <w:pPr>
              <w:pStyle w:val="Footer"/>
              <w:tabs>
                <w:tab w:val="left" w:pos="720"/>
              </w:tabs>
              <w:spacing w:after="120"/>
              <w:jc w:val="both"/>
              <w:rPr>
                <w:rFonts w:ascii="Arial" w:hAnsi="Arial" w:cs="Times New Roman"/>
                <w:sz w:val="20"/>
                <w:szCs w:val="20"/>
                <w:lang w:val="sl-SI"/>
              </w:rPr>
            </w:pPr>
            <w:r w:rsidRPr="002C25A7">
              <w:rPr>
                <w:rFonts w:ascii="Arial" w:hAnsi="Arial" w:cs="Times New Roman"/>
                <w:sz w:val="20"/>
                <w:szCs w:val="20"/>
                <w:lang w:val="sl-SI"/>
              </w:rPr>
              <w:t>Broj obustavljenih postupaka</w:t>
            </w:r>
          </w:p>
        </w:tc>
        <w:tc>
          <w:tcPr>
            <w:tcW w:w="2827" w:type="dxa"/>
          </w:tcPr>
          <w:p w:rsidR="00995E12" w:rsidRPr="00BF209A" w:rsidRDefault="00995E12" w:rsidP="002C25A7">
            <w:pPr>
              <w:pStyle w:val="Footer"/>
              <w:tabs>
                <w:tab w:val="left" w:pos="720"/>
              </w:tabs>
              <w:spacing w:after="120"/>
              <w:jc w:val="both"/>
              <w:rPr>
                <w:rFonts w:ascii="Arial" w:hAnsi="Arial" w:cs="Times New Roman"/>
                <w:color w:val="000000"/>
                <w:sz w:val="20"/>
                <w:szCs w:val="20"/>
                <w:lang w:val="sl-SI"/>
              </w:rPr>
            </w:pPr>
            <w:r w:rsidRPr="00BF209A">
              <w:rPr>
                <w:rFonts w:ascii="Arial" w:hAnsi="Arial" w:cs="Times New Roman"/>
                <w:color w:val="000000"/>
                <w:sz w:val="20"/>
                <w:szCs w:val="20"/>
                <w:lang w:val="sl-SI"/>
              </w:rPr>
              <w:t>1</w:t>
            </w:r>
          </w:p>
        </w:tc>
      </w:tr>
      <w:tr w:rsidR="00995E12" w:rsidRPr="002C25A7">
        <w:tc>
          <w:tcPr>
            <w:tcW w:w="236" w:type="dxa"/>
          </w:tcPr>
          <w:p w:rsidR="00995E12" w:rsidRPr="002C25A7" w:rsidRDefault="00995E12" w:rsidP="002C25A7">
            <w:pPr>
              <w:pStyle w:val="Footer"/>
              <w:tabs>
                <w:tab w:val="left" w:pos="720"/>
              </w:tabs>
              <w:spacing w:after="120"/>
              <w:jc w:val="both"/>
              <w:rPr>
                <w:rFonts w:ascii="Arial" w:hAnsi="Arial" w:cs="Times New Roman"/>
                <w:sz w:val="20"/>
                <w:szCs w:val="20"/>
                <w:lang w:val="sl-SI"/>
              </w:rPr>
            </w:pPr>
            <w:r w:rsidRPr="002C25A7">
              <w:rPr>
                <w:rFonts w:ascii="Arial" w:hAnsi="Arial" w:cs="Times New Roman"/>
                <w:sz w:val="20"/>
                <w:szCs w:val="20"/>
                <w:lang w:val="sl-SI"/>
              </w:rPr>
              <w:t>10</w:t>
            </w:r>
          </w:p>
        </w:tc>
        <w:tc>
          <w:tcPr>
            <w:tcW w:w="6494" w:type="dxa"/>
          </w:tcPr>
          <w:p w:rsidR="00995E12" w:rsidRPr="002C25A7" w:rsidRDefault="00995E12" w:rsidP="002C25A7">
            <w:pPr>
              <w:pStyle w:val="Footer"/>
              <w:tabs>
                <w:tab w:val="left" w:pos="720"/>
              </w:tabs>
              <w:spacing w:after="120"/>
              <w:jc w:val="both"/>
              <w:rPr>
                <w:rFonts w:ascii="Arial" w:hAnsi="Arial" w:cs="Times New Roman"/>
                <w:sz w:val="20"/>
                <w:szCs w:val="20"/>
                <w:lang w:val="sl-SI"/>
              </w:rPr>
            </w:pPr>
            <w:r w:rsidRPr="002C25A7">
              <w:rPr>
                <w:rFonts w:ascii="Arial" w:hAnsi="Arial" w:cs="Times New Roman"/>
                <w:sz w:val="20"/>
                <w:szCs w:val="20"/>
                <w:lang w:val="sl-SI"/>
              </w:rPr>
              <w:t>Broj podnijetih žalbi</w:t>
            </w:r>
          </w:p>
        </w:tc>
        <w:tc>
          <w:tcPr>
            <w:tcW w:w="2827" w:type="dxa"/>
          </w:tcPr>
          <w:p w:rsidR="00995E12" w:rsidRPr="00BF209A" w:rsidRDefault="00995E12" w:rsidP="002C25A7">
            <w:pPr>
              <w:pStyle w:val="Footer"/>
              <w:tabs>
                <w:tab w:val="left" w:pos="720"/>
              </w:tabs>
              <w:spacing w:after="120"/>
              <w:jc w:val="both"/>
              <w:rPr>
                <w:rFonts w:ascii="Arial" w:hAnsi="Arial" w:cs="Times New Roman"/>
                <w:color w:val="000000"/>
                <w:sz w:val="20"/>
                <w:szCs w:val="20"/>
                <w:lang w:val="sl-SI"/>
              </w:rPr>
            </w:pPr>
            <w:r w:rsidRPr="00BF209A">
              <w:rPr>
                <w:rFonts w:ascii="Arial" w:hAnsi="Arial" w:cs="Times New Roman"/>
                <w:color w:val="000000"/>
                <w:sz w:val="20"/>
                <w:szCs w:val="20"/>
                <w:lang w:val="sl-SI"/>
              </w:rPr>
              <w:t>1</w:t>
            </w:r>
          </w:p>
        </w:tc>
      </w:tr>
      <w:tr w:rsidR="00995E12" w:rsidRPr="002C25A7">
        <w:tc>
          <w:tcPr>
            <w:tcW w:w="236" w:type="dxa"/>
          </w:tcPr>
          <w:p w:rsidR="00995E12" w:rsidRPr="002C25A7" w:rsidRDefault="00995E12" w:rsidP="002C25A7">
            <w:pPr>
              <w:pStyle w:val="Footer"/>
              <w:tabs>
                <w:tab w:val="left" w:pos="720"/>
              </w:tabs>
              <w:spacing w:after="120"/>
              <w:jc w:val="both"/>
              <w:rPr>
                <w:rFonts w:ascii="Arial" w:hAnsi="Arial" w:cs="Times New Roman"/>
                <w:sz w:val="20"/>
                <w:szCs w:val="20"/>
                <w:lang w:val="sl-SI"/>
              </w:rPr>
            </w:pPr>
            <w:r w:rsidRPr="002C25A7">
              <w:rPr>
                <w:rFonts w:ascii="Arial" w:hAnsi="Arial" w:cs="Times New Roman"/>
                <w:sz w:val="20"/>
                <w:szCs w:val="20"/>
                <w:lang w:val="sl-SI"/>
              </w:rPr>
              <w:t>11</w:t>
            </w:r>
          </w:p>
        </w:tc>
        <w:tc>
          <w:tcPr>
            <w:tcW w:w="6494" w:type="dxa"/>
          </w:tcPr>
          <w:p w:rsidR="00995E12" w:rsidRPr="002C25A7" w:rsidRDefault="00995E12" w:rsidP="002C25A7">
            <w:pPr>
              <w:pStyle w:val="Footer"/>
              <w:tabs>
                <w:tab w:val="left" w:pos="720"/>
              </w:tabs>
              <w:spacing w:after="120"/>
              <w:jc w:val="both"/>
              <w:rPr>
                <w:rFonts w:ascii="Arial" w:hAnsi="Arial" w:cs="Times New Roman"/>
                <w:sz w:val="20"/>
                <w:szCs w:val="20"/>
                <w:lang w:val="sl-SI"/>
              </w:rPr>
            </w:pPr>
            <w:r w:rsidRPr="002C25A7">
              <w:rPr>
                <w:rFonts w:ascii="Arial" w:hAnsi="Arial" w:cs="Times New Roman"/>
                <w:sz w:val="20"/>
                <w:szCs w:val="20"/>
                <w:lang w:val="sl-SI"/>
              </w:rPr>
              <w:t>Broj rješenja donijetih po zahtjevu za ponavljanje postupka</w:t>
            </w:r>
          </w:p>
        </w:tc>
        <w:tc>
          <w:tcPr>
            <w:tcW w:w="2827" w:type="dxa"/>
          </w:tcPr>
          <w:p w:rsidR="00995E12" w:rsidRPr="00BF209A" w:rsidRDefault="00995E12" w:rsidP="002C25A7">
            <w:pPr>
              <w:pStyle w:val="Footer"/>
              <w:tabs>
                <w:tab w:val="left" w:pos="720"/>
              </w:tabs>
              <w:spacing w:after="120"/>
              <w:jc w:val="both"/>
              <w:rPr>
                <w:rFonts w:ascii="Arial" w:hAnsi="Arial" w:cs="Times New Roman"/>
                <w:color w:val="000000"/>
                <w:sz w:val="20"/>
                <w:szCs w:val="20"/>
                <w:lang w:val="sl-SI"/>
              </w:rPr>
            </w:pPr>
            <w:r w:rsidRPr="00BF209A">
              <w:rPr>
                <w:rFonts w:ascii="Arial" w:hAnsi="Arial" w:cs="Times New Roman"/>
                <w:color w:val="000000"/>
                <w:sz w:val="20"/>
                <w:szCs w:val="20"/>
                <w:lang w:val="sl-SI"/>
              </w:rPr>
              <w:t>-</w:t>
            </w:r>
          </w:p>
        </w:tc>
      </w:tr>
      <w:tr w:rsidR="00995E12" w:rsidRPr="002C25A7">
        <w:tc>
          <w:tcPr>
            <w:tcW w:w="236" w:type="dxa"/>
          </w:tcPr>
          <w:p w:rsidR="00995E12" w:rsidRPr="002C25A7" w:rsidRDefault="00995E12" w:rsidP="002C25A7">
            <w:pPr>
              <w:pStyle w:val="Footer"/>
              <w:tabs>
                <w:tab w:val="left" w:pos="720"/>
              </w:tabs>
              <w:spacing w:after="120"/>
              <w:jc w:val="both"/>
              <w:rPr>
                <w:rFonts w:ascii="Arial" w:hAnsi="Arial" w:cs="Times New Roman"/>
                <w:sz w:val="20"/>
                <w:szCs w:val="20"/>
                <w:lang w:val="sl-SI"/>
              </w:rPr>
            </w:pPr>
            <w:r w:rsidRPr="002C25A7">
              <w:rPr>
                <w:rFonts w:ascii="Arial" w:hAnsi="Arial" w:cs="Times New Roman"/>
                <w:sz w:val="20"/>
                <w:szCs w:val="20"/>
                <w:lang w:val="sl-SI"/>
              </w:rPr>
              <w:t>12</w:t>
            </w:r>
          </w:p>
        </w:tc>
        <w:tc>
          <w:tcPr>
            <w:tcW w:w="6494" w:type="dxa"/>
          </w:tcPr>
          <w:p w:rsidR="00995E12" w:rsidRPr="002C25A7" w:rsidRDefault="00995E12" w:rsidP="002C25A7">
            <w:pPr>
              <w:pStyle w:val="Footer"/>
              <w:tabs>
                <w:tab w:val="left" w:pos="720"/>
              </w:tabs>
              <w:spacing w:after="120"/>
              <w:jc w:val="both"/>
              <w:rPr>
                <w:rFonts w:ascii="Arial" w:hAnsi="Arial" w:cs="Times New Roman"/>
                <w:sz w:val="20"/>
                <w:szCs w:val="20"/>
                <w:lang w:val="sl-SI"/>
              </w:rPr>
            </w:pPr>
            <w:r w:rsidRPr="002C25A7">
              <w:rPr>
                <w:rFonts w:ascii="Arial" w:hAnsi="Arial" w:cs="Times New Roman"/>
                <w:sz w:val="20"/>
                <w:szCs w:val="20"/>
                <w:lang w:val="sl-SI"/>
              </w:rPr>
              <w:t>Broj podnijetih prigovora (broj usvojenih i broj odbijenih prigovora)</w:t>
            </w:r>
          </w:p>
        </w:tc>
        <w:tc>
          <w:tcPr>
            <w:tcW w:w="2827" w:type="dxa"/>
          </w:tcPr>
          <w:p w:rsidR="00995E12" w:rsidRPr="00BF209A" w:rsidRDefault="00995E12" w:rsidP="002C25A7">
            <w:pPr>
              <w:pStyle w:val="Footer"/>
              <w:tabs>
                <w:tab w:val="left" w:pos="720"/>
              </w:tabs>
              <w:spacing w:after="120"/>
              <w:jc w:val="both"/>
              <w:rPr>
                <w:rFonts w:ascii="Arial" w:hAnsi="Arial" w:cs="Times New Roman"/>
                <w:color w:val="000000"/>
                <w:sz w:val="20"/>
                <w:szCs w:val="20"/>
                <w:lang w:val="sl-SI"/>
              </w:rPr>
            </w:pPr>
            <w:r w:rsidRPr="00BF209A">
              <w:rPr>
                <w:rFonts w:ascii="Arial" w:hAnsi="Arial" w:cs="Times New Roman"/>
                <w:color w:val="000000"/>
                <w:sz w:val="20"/>
                <w:szCs w:val="20"/>
                <w:lang w:val="sl-SI"/>
              </w:rPr>
              <w:t>-</w:t>
            </w:r>
          </w:p>
        </w:tc>
      </w:tr>
      <w:tr w:rsidR="00995E12" w:rsidRPr="005170A4">
        <w:tc>
          <w:tcPr>
            <w:tcW w:w="236" w:type="dxa"/>
          </w:tcPr>
          <w:p w:rsidR="00995E12" w:rsidRPr="002C25A7" w:rsidRDefault="00995E12" w:rsidP="002C25A7">
            <w:pPr>
              <w:pStyle w:val="Footer"/>
              <w:tabs>
                <w:tab w:val="left" w:pos="720"/>
              </w:tabs>
              <w:spacing w:after="120"/>
              <w:jc w:val="both"/>
              <w:rPr>
                <w:rFonts w:ascii="Arial" w:hAnsi="Arial" w:cs="Times New Roman"/>
                <w:sz w:val="20"/>
                <w:szCs w:val="20"/>
                <w:lang w:val="sl-SI"/>
              </w:rPr>
            </w:pPr>
            <w:r w:rsidRPr="002C25A7">
              <w:rPr>
                <w:rFonts w:ascii="Arial" w:hAnsi="Arial" w:cs="Times New Roman"/>
                <w:sz w:val="20"/>
                <w:szCs w:val="20"/>
                <w:lang w:val="sl-SI"/>
              </w:rPr>
              <w:t>13</w:t>
            </w:r>
          </w:p>
        </w:tc>
        <w:tc>
          <w:tcPr>
            <w:tcW w:w="6494" w:type="dxa"/>
          </w:tcPr>
          <w:p w:rsidR="00995E12" w:rsidRPr="002C25A7" w:rsidRDefault="00995E12" w:rsidP="002C25A7">
            <w:pPr>
              <w:pStyle w:val="Footer"/>
              <w:tabs>
                <w:tab w:val="left" w:pos="720"/>
              </w:tabs>
              <w:spacing w:after="120"/>
              <w:jc w:val="both"/>
              <w:rPr>
                <w:rFonts w:ascii="Arial" w:hAnsi="Arial" w:cs="Times New Roman"/>
                <w:sz w:val="20"/>
                <w:szCs w:val="20"/>
                <w:lang w:val="sl-SI"/>
              </w:rPr>
            </w:pPr>
            <w:r w:rsidRPr="002C25A7">
              <w:rPr>
                <w:rFonts w:ascii="Arial" w:hAnsi="Arial" w:cs="Times New Roman"/>
                <w:sz w:val="20"/>
                <w:szCs w:val="20"/>
                <w:lang w:val="sl-SI"/>
              </w:rPr>
              <w:t>Broj i vrstu izdatih uvjerenja i drugih isprava o èinjenicama o kojima se vodi službena evidencija</w:t>
            </w:r>
          </w:p>
        </w:tc>
        <w:tc>
          <w:tcPr>
            <w:tcW w:w="2827" w:type="dxa"/>
          </w:tcPr>
          <w:p w:rsidR="00995E12" w:rsidRPr="00BF209A" w:rsidRDefault="00995E12" w:rsidP="00A4475A">
            <w:pPr>
              <w:pStyle w:val="Footer"/>
              <w:tabs>
                <w:tab w:val="left" w:pos="720"/>
              </w:tabs>
              <w:spacing w:after="120"/>
              <w:jc w:val="both"/>
              <w:rPr>
                <w:rFonts w:ascii="Arial" w:hAnsi="Arial" w:cs="Times New Roman"/>
                <w:color w:val="000000"/>
                <w:sz w:val="20"/>
                <w:szCs w:val="20"/>
                <w:lang w:val="sl-SI"/>
              </w:rPr>
            </w:pPr>
            <w:r w:rsidRPr="00BF209A">
              <w:rPr>
                <w:rFonts w:ascii="Arial" w:hAnsi="Arial" w:cs="Times New Roman"/>
                <w:color w:val="000000"/>
                <w:sz w:val="20"/>
                <w:szCs w:val="20"/>
                <w:lang w:val="sl-SI"/>
              </w:rPr>
              <w:t xml:space="preserve">533 uvjerenja za regulisanje tudje njege i pomoæi kod Centra za socijalni rad </w:t>
            </w:r>
          </w:p>
        </w:tc>
      </w:tr>
      <w:tr w:rsidR="00995E12" w:rsidRPr="005170A4">
        <w:tc>
          <w:tcPr>
            <w:tcW w:w="236" w:type="dxa"/>
          </w:tcPr>
          <w:p w:rsidR="00995E12" w:rsidRPr="002C25A7" w:rsidRDefault="00995E12" w:rsidP="002C25A7">
            <w:pPr>
              <w:pStyle w:val="Footer"/>
              <w:tabs>
                <w:tab w:val="left" w:pos="720"/>
              </w:tabs>
              <w:spacing w:after="120"/>
              <w:jc w:val="both"/>
              <w:rPr>
                <w:rFonts w:ascii="Arial" w:hAnsi="Arial" w:cs="Times New Roman"/>
                <w:sz w:val="20"/>
                <w:szCs w:val="20"/>
                <w:lang w:val="sl-SI"/>
              </w:rPr>
            </w:pPr>
            <w:r w:rsidRPr="002C25A7">
              <w:rPr>
                <w:rFonts w:ascii="Arial" w:hAnsi="Arial" w:cs="Times New Roman"/>
                <w:sz w:val="20"/>
                <w:szCs w:val="20"/>
                <w:lang w:val="sl-SI"/>
              </w:rPr>
              <w:t>14</w:t>
            </w:r>
          </w:p>
        </w:tc>
        <w:tc>
          <w:tcPr>
            <w:tcW w:w="6494" w:type="dxa"/>
          </w:tcPr>
          <w:p w:rsidR="00995E12" w:rsidRPr="002C25A7" w:rsidRDefault="00995E12" w:rsidP="002C25A7">
            <w:pPr>
              <w:pStyle w:val="Footer"/>
              <w:tabs>
                <w:tab w:val="left" w:pos="720"/>
              </w:tabs>
              <w:spacing w:after="120"/>
              <w:jc w:val="both"/>
              <w:rPr>
                <w:rFonts w:ascii="Arial" w:hAnsi="Arial" w:cs="Times New Roman"/>
                <w:sz w:val="20"/>
                <w:szCs w:val="20"/>
                <w:lang w:val="sl-SI"/>
              </w:rPr>
            </w:pPr>
            <w:r w:rsidRPr="002C25A7">
              <w:rPr>
                <w:rFonts w:ascii="Arial" w:hAnsi="Arial" w:cs="Times New Roman"/>
                <w:sz w:val="20"/>
                <w:szCs w:val="20"/>
                <w:lang w:val="sl-SI"/>
              </w:rPr>
              <w:t>Broj i vrstu izdatih uvjerenja i drugih isprava o èinjenicama o kojima se ne vodi službena evidencija</w:t>
            </w:r>
          </w:p>
        </w:tc>
        <w:tc>
          <w:tcPr>
            <w:tcW w:w="2827" w:type="dxa"/>
          </w:tcPr>
          <w:p w:rsidR="00995E12" w:rsidRPr="002C25A7" w:rsidRDefault="00995E12" w:rsidP="002C25A7">
            <w:pPr>
              <w:pStyle w:val="Footer"/>
              <w:tabs>
                <w:tab w:val="left" w:pos="720"/>
              </w:tabs>
              <w:spacing w:after="120"/>
              <w:rPr>
                <w:rFonts w:ascii="Arial" w:hAnsi="Arial" w:cs="Times New Roman"/>
                <w:sz w:val="20"/>
                <w:szCs w:val="20"/>
                <w:lang w:val="sl-SI"/>
              </w:rPr>
            </w:pPr>
            <w:r w:rsidRPr="002C25A7">
              <w:rPr>
                <w:rFonts w:ascii="Arial" w:hAnsi="Arial" w:cs="Times New Roman"/>
                <w:sz w:val="20"/>
                <w:szCs w:val="20"/>
                <w:lang w:val="sl-SI"/>
              </w:rPr>
              <w:t>7 uvjerenja za regulisanje studentskih prava van Crne Gore</w:t>
            </w:r>
          </w:p>
          <w:p w:rsidR="00995E12" w:rsidRPr="002C25A7" w:rsidRDefault="00995E12" w:rsidP="002C25A7">
            <w:pPr>
              <w:pStyle w:val="Footer"/>
              <w:tabs>
                <w:tab w:val="left" w:pos="720"/>
              </w:tabs>
              <w:spacing w:after="120"/>
              <w:rPr>
                <w:rFonts w:ascii="Arial" w:hAnsi="Arial" w:cs="Times New Roman"/>
                <w:sz w:val="20"/>
                <w:szCs w:val="20"/>
                <w:lang w:val="sl-SI"/>
              </w:rPr>
            </w:pPr>
            <w:r w:rsidRPr="002C25A7">
              <w:rPr>
                <w:rFonts w:ascii="Arial" w:hAnsi="Arial" w:cs="Times New Roman"/>
                <w:sz w:val="20"/>
                <w:szCs w:val="20"/>
                <w:lang w:val="sl-SI"/>
              </w:rPr>
              <w:t>4 uvjerenja radi regulisanja stanovanja u studentski dom</w:t>
            </w:r>
          </w:p>
        </w:tc>
      </w:tr>
      <w:tr w:rsidR="00995E12" w:rsidRPr="002C25A7">
        <w:tc>
          <w:tcPr>
            <w:tcW w:w="236" w:type="dxa"/>
          </w:tcPr>
          <w:p w:rsidR="00995E12" w:rsidRPr="002C25A7" w:rsidRDefault="00995E12" w:rsidP="002C25A7">
            <w:pPr>
              <w:pStyle w:val="Footer"/>
              <w:tabs>
                <w:tab w:val="left" w:pos="720"/>
              </w:tabs>
              <w:spacing w:after="120"/>
              <w:jc w:val="both"/>
              <w:rPr>
                <w:rFonts w:ascii="Arial" w:hAnsi="Arial" w:cs="Times New Roman"/>
                <w:sz w:val="20"/>
                <w:szCs w:val="20"/>
                <w:lang w:val="sl-SI"/>
              </w:rPr>
            </w:pPr>
            <w:r w:rsidRPr="002C25A7">
              <w:rPr>
                <w:rFonts w:ascii="Arial" w:hAnsi="Arial" w:cs="Times New Roman"/>
                <w:sz w:val="20"/>
                <w:szCs w:val="20"/>
                <w:lang w:val="sl-SI"/>
              </w:rPr>
              <w:t>15</w:t>
            </w:r>
          </w:p>
        </w:tc>
        <w:tc>
          <w:tcPr>
            <w:tcW w:w="6494" w:type="dxa"/>
          </w:tcPr>
          <w:p w:rsidR="00995E12" w:rsidRPr="002C25A7" w:rsidRDefault="00995E12" w:rsidP="002C25A7">
            <w:pPr>
              <w:pStyle w:val="Footer"/>
              <w:tabs>
                <w:tab w:val="left" w:pos="720"/>
              </w:tabs>
              <w:spacing w:after="120"/>
              <w:jc w:val="both"/>
              <w:rPr>
                <w:rFonts w:ascii="Arial" w:hAnsi="Arial" w:cs="Times New Roman"/>
                <w:sz w:val="20"/>
                <w:szCs w:val="20"/>
                <w:lang w:val="sl-SI"/>
              </w:rPr>
            </w:pPr>
            <w:r w:rsidRPr="002C25A7">
              <w:rPr>
                <w:rFonts w:ascii="Arial" w:hAnsi="Arial" w:cs="Times New Roman"/>
                <w:sz w:val="20"/>
                <w:szCs w:val="20"/>
                <w:lang w:val="sl-SI"/>
              </w:rPr>
              <w:t>Podatke o upravnom izvršenju (broj izvršenja preko drugih lica, broj izvršenja neposrednom prinudom, broj izvršenja na osnovu poravnanja, broj obustavljenih izvršenja i broj odloženih izvršenja)</w:t>
            </w:r>
          </w:p>
        </w:tc>
        <w:tc>
          <w:tcPr>
            <w:tcW w:w="2827" w:type="dxa"/>
          </w:tcPr>
          <w:p w:rsidR="00995E12" w:rsidRDefault="00995E12" w:rsidP="002C25A7">
            <w:pPr>
              <w:pStyle w:val="Footer"/>
              <w:tabs>
                <w:tab w:val="left" w:pos="720"/>
              </w:tabs>
              <w:spacing w:after="120"/>
              <w:jc w:val="both"/>
              <w:rPr>
                <w:rFonts w:ascii="Arial" w:hAnsi="Arial" w:cs="Times New Roman"/>
                <w:sz w:val="20"/>
                <w:szCs w:val="20"/>
                <w:lang w:val="sl-SI"/>
              </w:rPr>
            </w:pPr>
          </w:p>
          <w:p w:rsidR="00995E12" w:rsidRPr="002C25A7" w:rsidRDefault="00995E12" w:rsidP="002C25A7">
            <w:pPr>
              <w:pStyle w:val="Footer"/>
              <w:tabs>
                <w:tab w:val="left" w:pos="720"/>
              </w:tabs>
              <w:spacing w:after="120"/>
              <w:jc w:val="both"/>
              <w:rPr>
                <w:rFonts w:ascii="Arial" w:hAnsi="Arial" w:cs="Times New Roman"/>
                <w:sz w:val="20"/>
                <w:szCs w:val="20"/>
                <w:lang w:val="sl-SI"/>
              </w:rPr>
            </w:pPr>
            <w:r>
              <w:rPr>
                <w:rFonts w:ascii="Arial" w:hAnsi="Arial" w:cs="Times New Roman"/>
                <w:sz w:val="20"/>
                <w:szCs w:val="20"/>
                <w:lang w:val="sl-SI"/>
              </w:rPr>
              <w:t>-</w:t>
            </w:r>
          </w:p>
        </w:tc>
      </w:tr>
    </w:tbl>
    <w:p w:rsidR="00995E12" w:rsidRPr="00AC7223" w:rsidRDefault="00995E12" w:rsidP="00AC7223">
      <w:pPr>
        <w:rPr>
          <w:rFonts w:ascii="Arial" w:hAnsi="Arial" w:cs="Arial"/>
          <w:lang w:val="sl-SI"/>
        </w:rPr>
      </w:pPr>
    </w:p>
    <w:p w:rsidR="00995E12" w:rsidRPr="00AC7223" w:rsidRDefault="00995E12" w:rsidP="00AC7223">
      <w:pPr>
        <w:rPr>
          <w:rFonts w:ascii="Arial" w:hAnsi="Arial" w:cs="Arial"/>
          <w:lang w:val="sl-SI"/>
        </w:rPr>
      </w:pPr>
    </w:p>
    <w:p w:rsidR="00995E12" w:rsidRPr="00AC7223" w:rsidRDefault="00995E12" w:rsidP="00C648FA">
      <w:pPr>
        <w:pStyle w:val="NoSpacing"/>
        <w:rPr>
          <w:rFonts w:ascii="Arial" w:hAnsi="Arial" w:cs="Arial"/>
          <w:sz w:val="20"/>
          <w:szCs w:val="20"/>
          <w:lang w:val="sl-SI"/>
        </w:rPr>
      </w:pPr>
    </w:p>
    <w:sectPr w:rsidR="00995E12" w:rsidRPr="00AC7223" w:rsidSect="002C25A7">
      <w:footerReference w:type="default" r:id="rId8"/>
      <w:pgSz w:w="11907" w:h="16839" w:code="9"/>
      <w:pgMar w:top="1440" w:right="1440" w:bottom="1418"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E12" w:rsidRDefault="00995E12" w:rsidP="006B3A73">
      <w:pPr>
        <w:rPr>
          <w:rFonts w:cs="Times New Roman"/>
        </w:rPr>
      </w:pPr>
      <w:r>
        <w:rPr>
          <w:rFonts w:cs="Times New Roman"/>
        </w:rPr>
        <w:separator/>
      </w:r>
    </w:p>
  </w:endnote>
  <w:endnote w:type="continuationSeparator" w:id="0">
    <w:p w:rsidR="00995E12" w:rsidRDefault="00995E12" w:rsidP="006B3A7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2">
    <w:altName w:val="Courier New"/>
    <w:panose1 w:val="00000000000000000000"/>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E12" w:rsidRDefault="00995E12">
    <w:pPr>
      <w:pStyle w:val="Footer"/>
      <w:jc w:val="right"/>
      <w:rPr>
        <w:rFonts w:cs="Times New Roman"/>
      </w:rPr>
    </w:pPr>
    <w:fldSimple w:instr=" PAGE   \* MERGEFORMAT ">
      <w:r>
        <w:rPr>
          <w:noProof/>
        </w:rPr>
        <w:t>5</w:t>
      </w:r>
    </w:fldSimple>
  </w:p>
  <w:p w:rsidR="00995E12" w:rsidRDefault="00995E12">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E12" w:rsidRDefault="00995E12" w:rsidP="006B3A73">
      <w:pPr>
        <w:rPr>
          <w:rFonts w:cs="Times New Roman"/>
        </w:rPr>
      </w:pPr>
      <w:r>
        <w:rPr>
          <w:rFonts w:cs="Times New Roman"/>
        </w:rPr>
        <w:separator/>
      </w:r>
    </w:p>
  </w:footnote>
  <w:footnote w:type="continuationSeparator" w:id="0">
    <w:p w:rsidR="00995E12" w:rsidRDefault="00995E12" w:rsidP="006B3A7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31173"/>
    <w:multiLevelType w:val="hybridMultilevel"/>
    <w:tmpl w:val="1DD4A2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69B6A0D"/>
    <w:multiLevelType w:val="hybridMultilevel"/>
    <w:tmpl w:val="8F926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FC27A0C"/>
    <w:multiLevelType w:val="hybridMultilevel"/>
    <w:tmpl w:val="78A4B326"/>
    <w:lvl w:ilvl="0" w:tplc="B4EE947A">
      <w:start w:val="11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1025526"/>
    <w:multiLevelType w:val="hybridMultilevel"/>
    <w:tmpl w:val="CB2010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3D74589"/>
    <w:multiLevelType w:val="hybridMultilevel"/>
    <w:tmpl w:val="8F926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A0E3589"/>
    <w:multiLevelType w:val="hybridMultilevel"/>
    <w:tmpl w:val="C8EA5614"/>
    <w:lvl w:ilvl="0" w:tplc="8688A63C">
      <w:start w:val="1"/>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8FA"/>
    <w:rsid w:val="0000084C"/>
    <w:rsid w:val="0005796D"/>
    <w:rsid w:val="00061461"/>
    <w:rsid w:val="000F318E"/>
    <w:rsid w:val="00153489"/>
    <w:rsid w:val="0019529C"/>
    <w:rsid w:val="001A4C0E"/>
    <w:rsid w:val="001B0DCC"/>
    <w:rsid w:val="00207B91"/>
    <w:rsid w:val="0021266F"/>
    <w:rsid w:val="002535F0"/>
    <w:rsid w:val="002C0A11"/>
    <w:rsid w:val="002C25A7"/>
    <w:rsid w:val="002C5187"/>
    <w:rsid w:val="0034202C"/>
    <w:rsid w:val="003B06B1"/>
    <w:rsid w:val="00416099"/>
    <w:rsid w:val="00450AEC"/>
    <w:rsid w:val="00495ED6"/>
    <w:rsid w:val="005170A4"/>
    <w:rsid w:val="00521837"/>
    <w:rsid w:val="00523AB5"/>
    <w:rsid w:val="00581073"/>
    <w:rsid w:val="00593215"/>
    <w:rsid w:val="005A75C2"/>
    <w:rsid w:val="005B4C73"/>
    <w:rsid w:val="005C47CB"/>
    <w:rsid w:val="005E6174"/>
    <w:rsid w:val="005E65CA"/>
    <w:rsid w:val="006364E9"/>
    <w:rsid w:val="006A4C30"/>
    <w:rsid w:val="006B0ABE"/>
    <w:rsid w:val="006B3A73"/>
    <w:rsid w:val="006C6D1F"/>
    <w:rsid w:val="006C71EC"/>
    <w:rsid w:val="006F6B03"/>
    <w:rsid w:val="0070573B"/>
    <w:rsid w:val="00711B30"/>
    <w:rsid w:val="007775E9"/>
    <w:rsid w:val="007C1CE0"/>
    <w:rsid w:val="008568B1"/>
    <w:rsid w:val="008D1184"/>
    <w:rsid w:val="008E798E"/>
    <w:rsid w:val="00937729"/>
    <w:rsid w:val="00995E12"/>
    <w:rsid w:val="009B18A1"/>
    <w:rsid w:val="00A26BE5"/>
    <w:rsid w:val="00A4475A"/>
    <w:rsid w:val="00A50E0F"/>
    <w:rsid w:val="00AC7223"/>
    <w:rsid w:val="00AE0AD0"/>
    <w:rsid w:val="00B57396"/>
    <w:rsid w:val="00B57CD5"/>
    <w:rsid w:val="00BA04D0"/>
    <w:rsid w:val="00BC1B45"/>
    <w:rsid w:val="00BF209A"/>
    <w:rsid w:val="00C36245"/>
    <w:rsid w:val="00C648FA"/>
    <w:rsid w:val="00D00FD0"/>
    <w:rsid w:val="00D878DF"/>
    <w:rsid w:val="00DA128A"/>
    <w:rsid w:val="00DB1002"/>
    <w:rsid w:val="00E50D3D"/>
    <w:rsid w:val="00E95B15"/>
    <w:rsid w:val="00F01506"/>
    <w:rsid w:val="00FE3591"/>
    <w:rsid w:val="00FF43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FA"/>
    <w:rPr>
      <w:rFonts w:ascii="Arial2" w:eastAsia="Times New Roman" w:hAnsi="Arial2" w:cs="Arial2"/>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648FA"/>
    <w:rPr>
      <w:rFonts w:cs="Calibri"/>
    </w:rPr>
  </w:style>
  <w:style w:type="paragraph" w:styleId="ListParagraph">
    <w:name w:val="List Paragraph"/>
    <w:basedOn w:val="Normal"/>
    <w:uiPriority w:val="99"/>
    <w:qFormat/>
    <w:rsid w:val="00C648FA"/>
    <w:pPr>
      <w:ind w:left="720"/>
    </w:pPr>
    <w:rPr>
      <w:sz w:val="24"/>
      <w:szCs w:val="24"/>
    </w:rPr>
  </w:style>
  <w:style w:type="paragraph" w:styleId="Footer">
    <w:name w:val="footer"/>
    <w:basedOn w:val="Normal"/>
    <w:link w:val="FooterChar"/>
    <w:uiPriority w:val="99"/>
    <w:rsid w:val="00C648FA"/>
    <w:pPr>
      <w:tabs>
        <w:tab w:val="center" w:pos="4153"/>
        <w:tab w:val="right" w:pos="8306"/>
      </w:tabs>
    </w:pPr>
    <w:rPr>
      <w:sz w:val="24"/>
      <w:szCs w:val="24"/>
    </w:rPr>
  </w:style>
  <w:style w:type="character" w:customStyle="1" w:styleId="FooterChar">
    <w:name w:val="Footer Char"/>
    <w:basedOn w:val="DefaultParagraphFont"/>
    <w:link w:val="Footer"/>
    <w:uiPriority w:val="99"/>
    <w:locked/>
    <w:rsid w:val="00C648FA"/>
    <w:rPr>
      <w:rFonts w:ascii="Arial2" w:hAnsi="Arial2" w:cs="Arial2"/>
      <w:sz w:val="20"/>
      <w:szCs w:val="20"/>
    </w:rPr>
  </w:style>
  <w:style w:type="paragraph" w:customStyle="1" w:styleId="Style5">
    <w:name w:val="Style5"/>
    <w:basedOn w:val="Normal"/>
    <w:uiPriority w:val="99"/>
    <w:rsid w:val="00C648FA"/>
    <w:pPr>
      <w:widowControl w:val="0"/>
      <w:autoSpaceDE w:val="0"/>
      <w:autoSpaceDN w:val="0"/>
      <w:adjustRightInd w:val="0"/>
      <w:spacing w:line="308" w:lineRule="exact"/>
      <w:jc w:val="both"/>
    </w:pPr>
    <w:rPr>
      <w:rFonts w:ascii="Times New Roman" w:hAnsi="Times New Roman" w:cs="Times New Roman"/>
      <w:sz w:val="24"/>
      <w:szCs w:val="24"/>
    </w:rPr>
  </w:style>
  <w:style w:type="character" w:customStyle="1" w:styleId="FontStyle13">
    <w:name w:val="Font Style13"/>
    <w:basedOn w:val="DefaultParagraphFont"/>
    <w:uiPriority w:val="99"/>
    <w:rsid w:val="00C648FA"/>
    <w:rPr>
      <w:rFonts w:ascii="Times New Roman" w:hAnsi="Times New Roman" w:cs="Times New Roman"/>
      <w:sz w:val="20"/>
      <w:szCs w:val="20"/>
    </w:rPr>
  </w:style>
  <w:style w:type="character" w:customStyle="1" w:styleId="normalchar">
    <w:name w:val="normal__char"/>
    <w:basedOn w:val="DefaultParagraphFont"/>
    <w:uiPriority w:val="99"/>
    <w:rsid w:val="00C648FA"/>
  </w:style>
  <w:style w:type="paragraph" w:customStyle="1" w:styleId="Default">
    <w:name w:val="Default"/>
    <w:basedOn w:val="Normal"/>
    <w:uiPriority w:val="99"/>
    <w:rsid w:val="00AC7223"/>
    <w:pPr>
      <w:autoSpaceDE w:val="0"/>
      <w:autoSpaceDN w:val="0"/>
    </w:pPr>
    <w:rPr>
      <w:rFonts w:ascii="Verdana" w:eastAsia="Calibri"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795</TotalTime>
  <Pages>5</Pages>
  <Words>1745</Words>
  <Characters>9953</Characters>
  <Application>Microsoft Office Outlook</Application>
  <DocSecurity>0</DocSecurity>
  <Lines>0</Lines>
  <Paragraphs>0</Paragraphs>
  <ScaleCrop>false</ScaleCrop>
  <Company>Opstina Bar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olivera.vidakovic</dc:creator>
  <cp:keywords/>
  <dc:description/>
  <cp:lastModifiedBy>zorica.dukic</cp:lastModifiedBy>
  <cp:revision>25</cp:revision>
  <cp:lastPrinted>2019-01-21T07:28:00Z</cp:lastPrinted>
  <dcterms:created xsi:type="dcterms:W3CDTF">2019-01-16T10:33:00Z</dcterms:created>
  <dcterms:modified xsi:type="dcterms:W3CDTF">2019-04-22T06:14:00Z</dcterms:modified>
</cp:coreProperties>
</file>